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4A" w:rsidRDefault="00705B4A" w:rsidP="00705B4A">
      <w:pPr>
        <w:pStyle w:val="Testocommento"/>
        <w:tabs>
          <w:tab w:val="center" w:pos="5102"/>
          <w:tab w:val="left" w:pos="8434"/>
          <w:tab w:val="right" w:pos="10308"/>
        </w:tabs>
        <w:overflowPunct w:val="0"/>
        <w:autoSpaceDE w:val="0"/>
        <w:autoSpaceDN w:val="0"/>
        <w:adjustRightInd w:val="0"/>
      </w:pPr>
      <w:bookmarkStart w:id="0" w:name="_GoBack"/>
      <w:bookmarkEnd w:id="0"/>
    </w:p>
    <w:p w:rsidR="00705B4A" w:rsidRDefault="00705B4A" w:rsidP="00705B4A">
      <w:pPr>
        <w:tabs>
          <w:tab w:val="left" w:pos="2340"/>
        </w:tabs>
      </w:pPr>
    </w:p>
    <w:p w:rsidR="00705B4A" w:rsidRDefault="00705B4A" w:rsidP="00705B4A"/>
    <w:p w:rsidR="00705B4A" w:rsidRDefault="00705B4A" w:rsidP="00705B4A">
      <w:pPr>
        <w:pStyle w:val="Testocommento"/>
        <w:tabs>
          <w:tab w:val="right" w:pos="10308"/>
        </w:tabs>
        <w:overflowPunct w:val="0"/>
        <w:autoSpaceDE w:val="0"/>
        <w:autoSpaceDN w:val="0"/>
        <w:adjustRightInd w:val="0"/>
        <w:jc w:val="center"/>
        <w:rPr>
          <w:b/>
          <w:bCs/>
          <w:i/>
          <w:iCs/>
          <w:sz w:val="56"/>
        </w:rPr>
      </w:pPr>
      <w:r>
        <w:rPr>
          <w:b/>
          <w:bCs/>
          <w:i/>
          <w:iCs/>
          <w:sz w:val="56"/>
        </w:rPr>
        <w:t xml:space="preserve">Comune di Trevi nel Lazio                  </w:t>
      </w:r>
      <w:r>
        <w:rPr>
          <w:b/>
          <w:bCs/>
          <w:i/>
          <w:iCs/>
          <w:sz w:val="24"/>
        </w:rPr>
        <w:t xml:space="preserve">      (Provincia di Frosinone)</w:t>
      </w:r>
    </w:p>
    <w:p w:rsidR="00705B4A" w:rsidRDefault="00705B4A" w:rsidP="00705B4A">
      <w:pPr>
        <w:pBdr>
          <w:bottom w:val="single" w:sz="12" w:space="2" w:color="auto"/>
        </w:pBdr>
        <w:ind w:firstLine="708"/>
        <w:rPr>
          <w:b/>
          <w:bCs/>
          <w:i/>
          <w:iCs/>
        </w:rPr>
      </w:pPr>
      <w:r>
        <w:rPr>
          <w:b/>
          <w:bCs/>
          <w:i/>
          <w:iCs/>
          <w:noProof/>
          <w:sz w:val="56"/>
          <w:lang w:eastAsia="it-IT"/>
        </w:rPr>
        <w:drawing>
          <wp:anchor distT="0" distB="0" distL="114300" distR="114300" simplePos="0" relativeHeight="251659264" behindDoc="0" locked="0" layoutInCell="1" allowOverlap="1" wp14:anchorId="24071E1C" wp14:editId="401AD982">
            <wp:simplePos x="0" y="0"/>
            <wp:positionH relativeFrom="column">
              <wp:posOffset>114300</wp:posOffset>
            </wp:positionH>
            <wp:positionV relativeFrom="paragraph">
              <wp:posOffset>-1041400</wp:posOffset>
            </wp:positionV>
            <wp:extent cx="685800" cy="914400"/>
            <wp:effectExtent l="0" t="0" r="0" b="0"/>
            <wp:wrapNone/>
            <wp:docPr id="3" name="Immagine 3" descr="stemma-tr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trev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rPr>
        <w:t xml:space="preserve">                   Via Armando Diaz n. 1, tel. 0775/527001 fax </w:t>
      </w:r>
      <w:smartTag w:uri="urn:schemas-microsoft-com:office:smarttags" w:element="metricconverter">
        <w:smartTagPr>
          <w:attr w:name="ProductID" w:val="527097, C"/>
        </w:smartTagPr>
        <w:r>
          <w:rPr>
            <w:b/>
            <w:bCs/>
            <w:i/>
            <w:iCs/>
          </w:rPr>
          <w:t>527097, C</w:t>
        </w:r>
      </w:smartTag>
      <w:r>
        <w:rPr>
          <w:b/>
          <w:bCs/>
          <w:i/>
          <w:iCs/>
        </w:rPr>
        <w:t>. F. - P. IVA 00300630605</w:t>
      </w:r>
    </w:p>
    <w:p w:rsidR="00705B4A" w:rsidRDefault="00705B4A" w:rsidP="00705B4A">
      <w:pPr>
        <w:pStyle w:val="Testonormale"/>
        <w:rPr>
          <w:rFonts w:ascii="Times New Roman" w:hAnsi="Times New Roman"/>
          <w:b/>
          <w:bCs/>
          <w:sz w:val="32"/>
          <w:szCs w:val="32"/>
        </w:rPr>
      </w:pPr>
    </w:p>
    <w:p w:rsidR="00705B4A" w:rsidRDefault="00705B4A" w:rsidP="00705B4A">
      <w:r>
        <w:tab/>
      </w:r>
      <w:r>
        <w:tab/>
      </w:r>
      <w:r>
        <w:tab/>
      </w:r>
      <w:r>
        <w:tab/>
        <w:t xml:space="preserve">SERVIZIO AMMINISTRATIVO </w:t>
      </w:r>
    </w:p>
    <w:p w:rsidR="00705B4A" w:rsidRDefault="00705B4A" w:rsidP="00705B4A">
      <w:pPr>
        <w:ind w:left="708"/>
      </w:pPr>
    </w:p>
    <w:p w:rsidR="00705B4A" w:rsidRDefault="00705B4A" w:rsidP="00705B4A">
      <w:pPr>
        <w:ind w:left="708"/>
      </w:pPr>
      <w:r>
        <w:t xml:space="preserve">DETERMINAZIONE A CONTRARRE n.   404/129  del  02/10 /2018    PER L’AFFIDAMENTO DEL SERVIZIO DI REFEZIONE SCOLASTICA SCUOLA MATERNA , PRIMARIA E SECONDARIA DI  I GRADO PER L’ ANNO SCOLASTICO 2018/2019      CIG Z132525D34    – APPROVAZIONE DISCIPLINARE DI GARA  D'APPALTO , SCHEMA DI CONTRATTO E ALLEGATI.    </w:t>
      </w:r>
    </w:p>
    <w:p w:rsidR="00705B4A" w:rsidRDefault="00705B4A" w:rsidP="00705B4A">
      <w:pPr>
        <w:ind w:left="708" w:firstLine="708"/>
      </w:pPr>
      <w:r>
        <w:t xml:space="preserve">     IL RESPONSABILE DEL SERVIZIO AMMINISTRATIVO                               CIG</w:t>
      </w:r>
    </w:p>
    <w:p w:rsidR="00705B4A" w:rsidRDefault="00705B4A" w:rsidP="00705B4A">
      <w:r>
        <w:t xml:space="preserve"> VISTO il Decreto Legislativo 18 aprile 2016, n. 50 «Codice dei contratti pubblici», di seguito nominato semplicemente «Codice»;</w:t>
      </w:r>
    </w:p>
    <w:p w:rsidR="00705B4A" w:rsidRDefault="00705B4A" w:rsidP="00705B4A">
      <w:r>
        <w:t xml:space="preserve"> il Decreto Legislativo 19 aprile 2016, n. 56 «Disposizioni integrative e correttive al decreto legislativo 18 aprile 2016, n. 50»; la Legge 13 agosto 2010 , n. 136 «Piano straordinario contro le mafie, nonché delega al Governo in materia di normativa antimafia»; </w:t>
      </w:r>
    </w:p>
    <w:p w:rsidR="00705B4A" w:rsidRDefault="00705B4A" w:rsidP="00705B4A">
      <w:r>
        <w:t xml:space="preserve">il Decreto Legislativo 9 aprile 2008, n. 8 «Attuazione dell'articolo 1 della legge 3 agosto 2007, n. 123, in materia di tutela della salute e della sicurezza nei luoghi di lavoro»; </w:t>
      </w:r>
    </w:p>
    <w:p w:rsidR="00705B4A" w:rsidRDefault="00705B4A" w:rsidP="00705B4A">
      <w:r>
        <w:t xml:space="preserve">il Decreto Legislativo 18 agosto 2000, n. 267 «Testo Unico Ordinamento Enti Locali»; di seguito nominato semplicemente «TUEL»; </w:t>
      </w:r>
    </w:p>
    <w:p w:rsidR="00705B4A" w:rsidRPr="00650232" w:rsidRDefault="00705B4A" w:rsidP="00705B4A">
      <w:pPr>
        <w:pStyle w:val="NormaleWeb"/>
        <w:rPr>
          <w:rFonts w:asciiTheme="minorHAnsi" w:eastAsiaTheme="minorHAnsi" w:hAnsiTheme="minorHAnsi" w:cstheme="minorBidi"/>
          <w:sz w:val="22"/>
          <w:szCs w:val="22"/>
          <w:lang w:eastAsia="en-US"/>
        </w:rPr>
      </w:pPr>
      <w:bookmarkStart w:id="1" w:name="037"/>
      <w:r w:rsidRPr="00650232">
        <w:rPr>
          <w:rFonts w:asciiTheme="minorHAnsi" w:eastAsiaTheme="minorHAnsi" w:hAnsiTheme="minorHAnsi" w:cstheme="minorBidi"/>
          <w:sz w:val="22"/>
          <w:szCs w:val="22"/>
          <w:lang w:eastAsia="en-US"/>
        </w:rPr>
        <w:t>Visto l’Art. 37</w:t>
      </w:r>
      <w:bookmarkEnd w:id="1"/>
      <w:r w:rsidRPr="00650232">
        <w:rPr>
          <w:rFonts w:asciiTheme="minorHAnsi" w:eastAsiaTheme="minorHAnsi" w:hAnsiTheme="minorHAnsi" w:cstheme="minorBidi"/>
          <w:sz w:val="22"/>
          <w:szCs w:val="22"/>
          <w:lang w:eastAsia="en-US"/>
        </w:rPr>
        <w:t xml:space="preserve">del </w:t>
      </w:r>
      <w:proofErr w:type="spellStart"/>
      <w:r w:rsidRPr="00650232">
        <w:rPr>
          <w:rFonts w:asciiTheme="minorHAnsi" w:eastAsiaTheme="minorHAnsi" w:hAnsiTheme="minorHAnsi" w:cstheme="minorBidi"/>
          <w:sz w:val="22"/>
          <w:szCs w:val="22"/>
          <w:lang w:eastAsia="en-US"/>
        </w:rPr>
        <w:t>dlgs</w:t>
      </w:r>
      <w:proofErr w:type="spellEnd"/>
      <w:r w:rsidRPr="00650232">
        <w:rPr>
          <w:rFonts w:asciiTheme="minorHAnsi" w:eastAsiaTheme="minorHAnsi" w:hAnsiTheme="minorHAnsi" w:cstheme="minorBidi"/>
          <w:sz w:val="22"/>
          <w:szCs w:val="22"/>
          <w:lang w:eastAsia="en-US"/>
        </w:rPr>
        <w:t xml:space="preserve"> 50/2016 secondo cui :1. Le stazioni appaltanti, fermi restando gli obblighi di utilizzo di strumenti di acquisto e di negoziazione, anche telematici, previsti dalle vigenti disposizioni in materia di contenimento della spesa, possono procedere direttamente e autonomamente all’acquisizione di forniture e servizi di importo inferiore a 40.000 euro ;</w:t>
      </w:r>
    </w:p>
    <w:p w:rsidR="00705B4A" w:rsidRDefault="00705B4A" w:rsidP="00705B4A">
      <w:pPr>
        <w:pStyle w:val="NormaleWeb"/>
        <w:rPr>
          <w:rFonts w:ascii="Calibri" w:hAnsi="Calibri" w:cs="Calibri"/>
          <w:color w:val="000000"/>
          <w:sz w:val="27"/>
          <w:szCs w:val="27"/>
          <w:shd w:val="clear" w:color="auto" w:fill="F5FDFE"/>
        </w:rPr>
      </w:pPr>
      <w:r>
        <w:rPr>
          <w:rFonts w:ascii="Calibri" w:hAnsi="Calibri" w:cs="Calibri"/>
          <w:color w:val="000000"/>
          <w:sz w:val="27"/>
          <w:szCs w:val="27"/>
          <w:shd w:val="clear" w:color="auto" w:fill="F5FDFE"/>
        </w:rPr>
        <w:t xml:space="preserve">Visto l’art. 36 del </w:t>
      </w:r>
      <w:proofErr w:type="spellStart"/>
      <w:r>
        <w:rPr>
          <w:rFonts w:ascii="Calibri" w:hAnsi="Calibri" w:cs="Calibri"/>
          <w:color w:val="000000"/>
          <w:sz w:val="27"/>
          <w:szCs w:val="27"/>
          <w:shd w:val="clear" w:color="auto" w:fill="F5FDFE"/>
        </w:rPr>
        <w:t>dlgs</w:t>
      </w:r>
      <w:proofErr w:type="spellEnd"/>
      <w:r>
        <w:rPr>
          <w:rFonts w:ascii="Calibri" w:hAnsi="Calibri" w:cs="Calibri"/>
          <w:color w:val="000000"/>
          <w:sz w:val="27"/>
          <w:szCs w:val="27"/>
          <w:shd w:val="clear" w:color="auto" w:fill="F5FDFE"/>
        </w:rPr>
        <w:t xml:space="preserve"> 50/2016;</w:t>
      </w:r>
    </w:p>
    <w:p w:rsidR="00705B4A" w:rsidRPr="00EF3244" w:rsidRDefault="00705B4A" w:rsidP="00705B4A">
      <w:pPr>
        <w:pStyle w:val="Contratti"/>
        <w:jc w:val="both"/>
        <w:rPr>
          <w:rFonts w:ascii="Calibri" w:hAnsi="Calibri" w:cs="Calibri"/>
          <w:b w:val="0"/>
          <w:color w:val="000000"/>
          <w:sz w:val="22"/>
          <w:szCs w:val="22"/>
          <w:lang w:eastAsia="en-US"/>
        </w:rPr>
      </w:pPr>
      <w:r>
        <w:rPr>
          <w:rFonts w:ascii="Calibri" w:hAnsi="Calibri" w:cs="Calibri"/>
          <w:b w:val="0"/>
          <w:color w:val="000000"/>
          <w:sz w:val="22"/>
          <w:szCs w:val="22"/>
          <w:lang w:eastAsia="en-US"/>
        </w:rPr>
        <w:t xml:space="preserve">Considerato che occorre affidare il servizio di </w:t>
      </w:r>
      <w:r w:rsidRPr="00EF3244">
        <w:rPr>
          <w:rFonts w:ascii="Calibri" w:hAnsi="Calibri" w:cs="Calibri"/>
          <w:b w:val="0"/>
          <w:color w:val="000000"/>
          <w:sz w:val="22"/>
          <w:szCs w:val="22"/>
          <w:lang w:eastAsia="en-US"/>
        </w:rPr>
        <w:t xml:space="preserve"> mensa scolastica per l’</w:t>
      </w:r>
      <w:r>
        <w:rPr>
          <w:rFonts w:ascii="Calibri" w:hAnsi="Calibri" w:cs="Calibri"/>
          <w:b w:val="0"/>
          <w:color w:val="000000"/>
          <w:sz w:val="22"/>
          <w:szCs w:val="22"/>
          <w:lang w:eastAsia="en-US"/>
        </w:rPr>
        <w:t>anno 2018</w:t>
      </w:r>
      <w:r w:rsidRPr="00EF3244">
        <w:rPr>
          <w:rFonts w:ascii="Calibri" w:hAnsi="Calibri" w:cs="Calibri"/>
          <w:b w:val="0"/>
          <w:color w:val="000000"/>
          <w:sz w:val="22"/>
          <w:szCs w:val="22"/>
          <w:lang w:eastAsia="en-US"/>
        </w:rPr>
        <w:t>/20</w:t>
      </w:r>
      <w:r>
        <w:rPr>
          <w:rFonts w:ascii="Calibri" w:hAnsi="Calibri" w:cs="Calibri"/>
          <w:b w:val="0"/>
          <w:color w:val="000000"/>
          <w:sz w:val="22"/>
          <w:szCs w:val="22"/>
          <w:lang w:eastAsia="en-US"/>
        </w:rPr>
        <w:t>19</w:t>
      </w:r>
      <w:r w:rsidRPr="00EF3244">
        <w:rPr>
          <w:rFonts w:ascii="Calibri" w:hAnsi="Calibri" w:cs="Calibri"/>
          <w:b w:val="0"/>
          <w:color w:val="000000"/>
          <w:sz w:val="22"/>
          <w:szCs w:val="22"/>
          <w:lang w:eastAsia="en-US"/>
        </w:rPr>
        <w:t xml:space="preserve"> des</w:t>
      </w:r>
      <w:r>
        <w:rPr>
          <w:rFonts w:ascii="Calibri" w:hAnsi="Calibri" w:cs="Calibri"/>
          <w:b w:val="0"/>
          <w:color w:val="000000"/>
          <w:sz w:val="22"/>
          <w:szCs w:val="22"/>
          <w:lang w:eastAsia="en-US"/>
        </w:rPr>
        <w:t xml:space="preserve">tinata agli alunni della scuola </w:t>
      </w:r>
      <w:r w:rsidRPr="00EF3244">
        <w:rPr>
          <w:rFonts w:ascii="Calibri" w:hAnsi="Calibri" w:cs="Calibri"/>
          <w:b w:val="0"/>
          <w:color w:val="000000"/>
          <w:sz w:val="22"/>
          <w:szCs w:val="22"/>
          <w:lang w:eastAsia="en-US"/>
        </w:rPr>
        <w:t>dell’infanzia , primaria e secondaria di I grado del Comune di Trevi Nel Lazio (</w:t>
      </w:r>
      <w:proofErr w:type="spellStart"/>
      <w:r w:rsidRPr="00EF3244">
        <w:rPr>
          <w:rFonts w:ascii="Calibri" w:hAnsi="Calibri" w:cs="Calibri"/>
          <w:b w:val="0"/>
          <w:color w:val="000000"/>
          <w:sz w:val="22"/>
          <w:szCs w:val="22"/>
          <w:lang w:eastAsia="en-US"/>
        </w:rPr>
        <w:t>Fr</w:t>
      </w:r>
      <w:proofErr w:type="spellEnd"/>
      <w:r w:rsidRPr="00EF3244">
        <w:rPr>
          <w:rFonts w:ascii="Calibri" w:hAnsi="Calibri" w:cs="Calibri"/>
          <w:b w:val="0"/>
          <w:color w:val="000000"/>
          <w:sz w:val="22"/>
          <w:szCs w:val="22"/>
          <w:lang w:eastAsia="en-US"/>
        </w:rPr>
        <w:t>);</w:t>
      </w:r>
    </w:p>
    <w:p w:rsidR="00705B4A" w:rsidRDefault="00705B4A" w:rsidP="00705B4A">
      <w:pPr>
        <w:pStyle w:val="NormaleWeb"/>
      </w:pPr>
      <w:r>
        <w:t xml:space="preserve">Visto l’art. 32, comma 2, del </w:t>
      </w:r>
      <w:proofErr w:type="spellStart"/>
      <w:r>
        <w:t>D.Lgs.</w:t>
      </w:r>
      <w:proofErr w:type="spellEnd"/>
      <w:r>
        <w:t xml:space="preserve"> 18 aprile 2016 n. 50, il quale dispone che prima dell’avvio delle procedure di affidamento dei contratti pubblici, le amministrazioni aggiudicatrici decretano o determinano di contrarre, in conformità ai propri ordinamenti individuano gli elementi essenziali di contratto e i criteri di selezione degli operatori economici e delle offerte;</w:t>
      </w:r>
    </w:p>
    <w:p w:rsidR="00705B4A" w:rsidRDefault="00705B4A" w:rsidP="00705B4A">
      <w:pPr>
        <w:pStyle w:val="NormaleWeb"/>
      </w:pPr>
      <w:r>
        <w:lastRenderedPageBreak/>
        <w:t xml:space="preserve">Visto l’art. 32 comma 14 del </w:t>
      </w:r>
      <w:proofErr w:type="spellStart"/>
      <w:r>
        <w:t>D.Lgs.</w:t>
      </w:r>
      <w:proofErr w:type="spellEnd"/>
      <w:r>
        <w:t xml:space="preserve"> 50/2016; </w:t>
      </w:r>
    </w:p>
    <w:p w:rsidR="00705B4A" w:rsidRDefault="00705B4A" w:rsidP="00705B4A">
      <w:pPr>
        <w:pStyle w:val="NormaleWeb"/>
      </w:pPr>
      <w:r>
        <w:t>RILEVATO che sussistono i presupposti normativi che escludono l’obbligo del ricorso al mercato elettronico (MEPA, CONSIP, ecc.) per l’affidamento del presente servizio in quanto, alla data di adozione del presente provvedimento, non risultano attive convenzioni ;</w:t>
      </w:r>
    </w:p>
    <w:p w:rsidR="00705B4A" w:rsidRDefault="00705B4A" w:rsidP="00705B4A">
      <w:pPr>
        <w:pStyle w:val="NormaleWeb"/>
      </w:pPr>
      <w:r>
        <w:t xml:space="preserve">Rilevato che la procedura negoziata svolta  sulla base di indagini di mercato  è quella che maggiormente risponde alle esigenze concrete dell’Amministrazione ed assicura un grado di concorrenza  fra operatori economici;  </w:t>
      </w:r>
    </w:p>
    <w:p w:rsidR="00705B4A" w:rsidRDefault="00705B4A" w:rsidP="00705B4A">
      <w:pPr>
        <w:pStyle w:val="NormaleWeb"/>
      </w:pPr>
      <w:r>
        <w:t xml:space="preserve">Precisato, ai sensi dell’art. 192 del D. </w:t>
      </w:r>
      <w:proofErr w:type="spellStart"/>
      <w:r>
        <w:t>Lgs</w:t>
      </w:r>
      <w:proofErr w:type="spellEnd"/>
      <w:r>
        <w:t>. 267/2000, che: a) il fine che il contratto intende perseguire è l’affidamento del servizio di mensa scolastica anno 2018/2019 come da oggetto della presente  ; b) la modalità di scelta del contraente avviene mediante procedura negoziata preceduta da avviso di manifestazione  di interesse a partecipare alla gara</w:t>
      </w:r>
      <w:r>
        <w:rPr>
          <w:rFonts w:ascii="Calibri" w:hAnsi="Calibri" w:cs="Calibri"/>
          <w:color w:val="000000"/>
          <w:sz w:val="27"/>
          <w:szCs w:val="27"/>
          <w:shd w:val="clear" w:color="auto" w:fill="F5FDFE"/>
        </w:rPr>
        <w:t xml:space="preserve"> ;</w:t>
      </w:r>
      <w:r>
        <w:t xml:space="preserve"> c)la forma contrattuale sarà resa in forma pubblica amministrativa ;</w:t>
      </w:r>
    </w:p>
    <w:p w:rsidR="00705B4A" w:rsidRDefault="00705B4A" w:rsidP="00705B4A">
      <w:pPr>
        <w:pStyle w:val="NormaleWeb"/>
      </w:pPr>
      <w:r>
        <w:rPr>
          <w:rFonts w:ascii="Calibri" w:hAnsi="Calibri" w:cs="Calibri"/>
          <w:color w:val="000000"/>
          <w:sz w:val="27"/>
          <w:szCs w:val="27"/>
          <w:shd w:val="clear" w:color="auto" w:fill="F5FDFE"/>
        </w:rPr>
        <w:t xml:space="preserve"> </w:t>
      </w:r>
      <w:r>
        <w:t xml:space="preserve">Che  l’art. 144 impone che i servizi di ristorazione di cui all’Allegato IX siano aggiudicati secondo quanto disposto dall’art. 95 comma 3 stesso codice ovvero secondo la modalità dell’offerta economicamente più vantaggiosa; </w:t>
      </w:r>
    </w:p>
    <w:p w:rsidR="00705B4A" w:rsidRDefault="00705B4A" w:rsidP="00705B4A">
      <w:r>
        <w:t xml:space="preserve">PRESO ATTO CHE: - con l’appalto ed il conseguente contratto si intende affidare il servizio di refezione scolastica a ridotto impatto ambientale per le scuole dell’infanzia e primarie del Comune di Trevi Nel Lazio ; - che relativamente </w:t>
      </w:r>
      <w:proofErr w:type="spellStart"/>
      <w:r>
        <w:t>all’a.s.</w:t>
      </w:r>
      <w:proofErr w:type="spellEnd"/>
      <w:r>
        <w:t xml:space="preserve"> 2018/2019 l’importo economico contrattuale verrà riproporzionato dalla data di stipula del contratto a seguito di espletamento della procedura di gara; - la scelta del contraente sarà effettuata mediante procedura negoziata fra tutti gli  </w:t>
      </w:r>
      <w:r>
        <w:rPr>
          <w:rFonts w:ascii="Calibri" w:hAnsi="Calibri" w:cs="Calibri"/>
          <w:color w:val="000000"/>
          <w:sz w:val="27"/>
          <w:szCs w:val="27"/>
          <w:shd w:val="clear" w:color="auto" w:fill="F5FDFE"/>
        </w:rPr>
        <w:t>operatori economici individuati sulla base di indagini di mercato che abbiano risposto positivamente  ad  avviso di manifestazione di interesse ,</w:t>
      </w:r>
      <w:r>
        <w:t xml:space="preserve"> ai sensi dell’art. 36 comma 2 lettera B.; Che il criterio di aggiudicazione da applicarsi   è quello  dell’offerta economicamente più vantaggiosa sulla base del miglior rapporto qualità/prezzo; - L’importo posto a base di gara è di € 4,71    a pasto , Iva inclusa,  per ogni singolo pasto fornito, compresi i costi di distribuzione, scodellamento, e pulizia dei locali adibiti a refettorio, da integrare con oneri per la sicurezza di euro 0,048 per un totale complessivo  a pasto di euro 4,758 iva inclusa ; - l’inserimento negli atti di gara dei criteri minimi ambientali, come previsto dall’art. 34 Codice dei Contratti, oltre a rispondere ad un obbligo normativo consente la previsione di un maggior livello qualitativo; - in applicazione dell’art. 144 i criteri di valutazione dell’offerta tecnica tengono conto, in particolare, della qualità dei generi alimentari (biologici, tipici, tradizionali, a denominazione protetta, a filiera corta ), del rispetto di disposizioni ambientali, dei CAM, della formazione degli operatori; -</w:t>
      </w:r>
    </w:p>
    <w:p w:rsidR="00705B4A" w:rsidRDefault="00705B4A" w:rsidP="00705B4A">
      <w:r>
        <w:t xml:space="preserve"> RITENUTO: Di approvare l’avviso di manifestazione di interesse , disciplinare , schema di contratto e relativi allegati al disciplinare di gara; </w:t>
      </w:r>
    </w:p>
    <w:p w:rsidR="00705B4A" w:rsidRDefault="00705B4A" w:rsidP="00705B4A">
      <w:r>
        <w:t>Precisato che il contratto sarà stipulato in forma pubblico amministrativa con oneri a carico dell’aggiudicatario e che alla scadenza del contratto , nelle more di nuovo affidamento è ammessa proroga tecnica ;</w:t>
      </w:r>
    </w:p>
    <w:p w:rsidR="00705B4A" w:rsidRDefault="00705B4A" w:rsidP="00705B4A">
      <w:r>
        <w:t xml:space="preserve"> PRECISATO che: - L’importo complessivo presunto della refezione scolastica è quantificato in € 35.000,00 (IVA inclusa) per l’anno scolastico 2018/2019 ;</w:t>
      </w:r>
    </w:p>
    <w:p w:rsidR="00705B4A" w:rsidRDefault="00705B4A" w:rsidP="00705B4A">
      <w:r>
        <w:t xml:space="preserve">Che Il valore dell’affidamento è indicativo ed è stato calcolato moltiplicando il numero previsto per i pasti per il prezzo unitario posto a base d’asta e comunque si fonda sul prezzo del precedente contratto di </w:t>
      </w:r>
      <w:r>
        <w:lastRenderedPageBreak/>
        <w:t xml:space="preserve">appalto 2017/2018 ; - Resta inteso che relativamente </w:t>
      </w:r>
      <w:proofErr w:type="spellStart"/>
      <w:r>
        <w:t>all’a.s.</w:t>
      </w:r>
      <w:proofErr w:type="spellEnd"/>
      <w:r>
        <w:t xml:space="preserve"> 2018/2019 l’importo economico contrattuale complessivo verrà riproporzionato dalla data di stipula del contratto a seguito di espletamento della procedura di gara; - La gara risulta essere sotto soglia comunitaria ex art. 35, lettera d) del D. </w:t>
      </w:r>
      <w:proofErr w:type="spellStart"/>
      <w:r>
        <w:t>Lgs</w:t>
      </w:r>
      <w:proofErr w:type="spellEnd"/>
      <w:r>
        <w:t>. 50/2016. - Il codice CIG della gara  è : CIG Z132525D34    VISTO il decreto legislativo l8 agosto 2000, n. 267, “Testo unico delle leggi sull'ordinamento degli enti locali” e, in particolare: - il Decreto Legislativo 18 aprile 2016, n. 50”; Ritenuto opportuno ed urgente provvedere in merito, adottando apposita determinazione;</w:t>
      </w:r>
    </w:p>
    <w:p w:rsidR="00705B4A" w:rsidRDefault="00705B4A" w:rsidP="00705B4A">
      <w:r>
        <w:t xml:space="preserve">Viste le linee guida </w:t>
      </w:r>
      <w:proofErr w:type="spellStart"/>
      <w:r>
        <w:t>Anac</w:t>
      </w:r>
      <w:proofErr w:type="spellEnd"/>
      <w:r>
        <w:t xml:space="preserve"> approvate dal Consiglio dell’Autorità con delibera n. 1097 del 26 ottobre 2016;</w:t>
      </w:r>
    </w:p>
    <w:p w:rsidR="00705B4A" w:rsidRPr="00B4404E" w:rsidRDefault="00705B4A" w:rsidP="00705B4A">
      <w:pPr>
        <w:rPr>
          <w:i/>
          <w:u w:val="single"/>
        </w:rPr>
      </w:pPr>
      <w:r>
        <w:t xml:space="preserve">Visto il punto 5.1.4 delle predette linee Guida secondo cui “ </w:t>
      </w:r>
      <w:r w:rsidRPr="00B4404E">
        <w:rPr>
          <w:b/>
          <w:i/>
          <w:u w:val="single"/>
        </w:rPr>
        <w:t>La stazione appaltante assicura l’opportuna pubblicità dell’attività di esplorazione del mercato,</w:t>
      </w:r>
      <w:r>
        <w:t xml:space="preserve"> scegliendo gli strumenti più idonei in ragione della rilevanza del contratto per il settore merceologico di riferimento e della sua contendibilità, da valutare sulla base di parametri non solo economici. </w:t>
      </w:r>
      <w:r w:rsidRPr="00B4404E">
        <w:rPr>
          <w:i/>
          <w:u w:val="single"/>
        </w:rPr>
        <w:t>A tal fine la stazione appaltante pubblica un avviso sul profilo di committente, nella sezione “amministrazione trasparente” sotto la sezione “bandi e contratti;</w:t>
      </w:r>
    </w:p>
    <w:p w:rsidR="00705B4A" w:rsidRPr="00B4404E" w:rsidRDefault="00705B4A" w:rsidP="00705B4A">
      <w:pPr>
        <w:rPr>
          <w:i/>
          <w:u w:val="single"/>
        </w:rPr>
      </w:pPr>
      <w:r w:rsidRPr="00B4404E">
        <w:rPr>
          <w:i/>
          <w:u w:val="single"/>
        </w:rPr>
        <w:t>Che è opportuno che il Comune di Trevi Nel Lazio pubblichi  avviso come indicato nelle linee guida sollecitando manifestazioni di interesse</w:t>
      </w:r>
      <w:r>
        <w:rPr>
          <w:i/>
          <w:u w:val="single"/>
        </w:rPr>
        <w:t xml:space="preserve"> </w:t>
      </w:r>
      <w:r w:rsidRPr="00B4404E">
        <w:rPr>
          <w:i/>
          <w:u w:val="single"/>
        </w:rPr>
        <w:t>per un periodo non superiore a 7 giorni vista la necessità</w:t>
      </w:r>
      <w:r>
        <w:rPr>
          <w:i/>
          <w:u w:val="single"/>
        </w:rPr>
        <w:t xml:space="preserve"> urgente </w:t>
      </w:r>
      <w:r w:rsidRPr="00B4404E">
        <w:rPr>
          <w:i/>
          <w:u w:val="single"/>
        </w:rPr>
        <w:t xml:space="preserve"> di affidare il servizio mensa scolastica , in quanto l’anno scolastico è </w:t>
      </w:r>
      <w:proofErr w:type="spellStart"/>
      <w:r w:rsidRPr="00B4404E">
        <w:rPr>
          <w:i/>
          <w:u w:val="single"/>
        </w:rPr>
        <w:t>gia’</w:t>
      </w:r>
      <w:proofErr w:type="spellEnd"/>
      <w:r w:rsidRPr="00B4404E">
        <w:rPr>
          <w:i/>
          <w:u w:val="single"/>
        </w:rPr>
        <w:t xml:space="preserve"> cominciato</w:t>
      </w:r>
      <w:r>
        <w:rPr>
          <w:i/>
          <w:u w:val="single"/>
        </w:rPr>
        <w:t xml:space="preserve"> da circa un mese</w:t>
      </w:r>
      <w:r w:rsidRPr="00B4404E">
        <w:rPr>
          <w:i/>
          <w:u w:val="single"/>
        </w:rPr>
        <w:t xml:space="preserve">; </w:t>
      </w:r>
    </w:p>
    <w:p w:rsidR="00705B4A" w:rsidRDefault="00705B4A" w:rsidP="00705B4A">
      <w:r w:rsidRPr="00BB605D">
        <w:t>Considerato altresì</w:t>
      </w:r>
      <w:r>
        <w:t xml:space="preserve"> ai sensi del punto 3.6 delle linee guida ANAC citate</w:t>
      </w:r>
      <w:r w:rsidRPr="00BB605D">
        <w:t xml:space="preserve"> </w:t>
      </w:r>
      <w:r>
        <w:t>che “La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p>
    <w:p w:rsidR="00705B4A" w:rsidRDefault="00705B4A" w:rsidP="00705B4A">
      <w:r>
        <w:t>Che ai sensi e per gli effetti del punto 3.6 delle linee guida ANAC citate il grado di soddisfazione maturato a conclusione del precedente rapporto contrattuale è elevato per esecuzione a regola d’arte e qualità della prestazione , in quanto non ci sono state rimostranze o lamentele  da alcuno anche con riguardo  al rispetto dei tempi e dei costi pattuiti. Considerato anche che Trevi Nel Lazio è un paese  di alta montagna  e la  competitività del prezzo offerto dal precedente affidatario rispetto alla media dei prezzi praticati nel settore di mercato di riferimento  giustificherebbe la deroga al principio di rotazione negli affidamenti ;</w:t>
      </w:r>
    </w:p>
    <w:p w:rsidR="00705B4A" w:rsidRPr="00BB605D" w:rsidRDefault="00705B4A" w:rsidP="00705B4A">
      <w:r>
        <w:t xml:space="preserve">Tutto </w:t>
      </w:r>
      <w:proofErr w:type="spellStart"/>
      <w:r>
        <w:t>cio’</w:t>
      </w:r>
      <w:proofErr w:type="spellEnd"/>
      <w:r>
        <w:t xml:space="preserve"> premesso </w:t>
      </w:r>
    </w:p>
    <w:p w:rsidR="00705B4A" w:rsidRDefault="00705B4A" w:rsidP="00705B4A">
      <w:pPr>
        <w:ind w:left="2832" w:firstLine="708"/>
      </w:pPr>
      <w:r>
        <w:t xml:space="preserve"> DETERMINA </w:t>
      </w:r>
    </w:p>
    <w:p w:rsidR="00705B4A" w:rsidRDefault="00705B4A" w:rsidP="00705B4A">
      <w:r>
        <w:t xml:space="preserve">per le motivazioni enunciate che qui si intendono richiamate ed approvate per far parte della presente determina : 1. Di procedere all’avvio della procedura di scelta del contraente per l’ affidamento   del servizio di refezione scolastica a ridotto impatto ambientale per le scuole dell’infanzia e primarie del Comune di Trevi Nel Lazio  AA.SS. 2018/2019, ; 2) di attivare , ai sensi del D. </w:t>
      </w:r>
      <w:proofErr w:type="spellStart"/>
      <w:r>
        <w:t>Lgs</w:t>
      </w:r>
      <w:proofErr w:type="spellEnd"/>
      <w:r>
        <w:t xml:space="preserve">. 50/2016 art. 36 comma 2 </w:t>
      </w:r>
      <w:proofErr w:type="spellStart"/>
      <w:r>
        <w:t>lett</w:t>
      </w:r>
      <w:proofErr w:type="spellEnd"/>
      <w:r>
        <w:t>. b, una procedura negoziata senza previa pubblicazione di bando ma con la  partecipazione rivolta a tutti coloro che   esprimano   manifestazione di interesse per appalto del servizio de quo 3) DI APPROVARE lo schema di avviso di manifestazioni d</w:t>
      </w:r>
      <w:r w:rsidR="001A1BA2">
        <w:t>i</w:t>
      </w:r>
      <w:r w:rsidR="00EE7E30">
        <w:t xml:space="preserve"> interesse  da pubblicare per 13</w:t>
      </w:r>
      <w:r>
        <w:t xml:space="preserve"> giorni su amministrazione trasparente , disciplinare di gara e schema di contratto per l’appalto del servizio di refezione scolastica a ridotto impatto ambientale per le scuole dell’infanzia e primarie del Comune che unitamente agli allegati modelli A, B e C, formano parte integrante e sostanziale della presente determinazione. 4). di dare atto che per la scelta del contraente sarà applicato  il criterio di cui all’art. 95, comma 3, lettera a) del citato decreto 50/2016 , ovvero a favore della ditta che avrà presentato l’offerta economicamente più vantaggiosa sulla base del miglior rapporto qualità/prezzo; 5) di dare atto che il Responsabile del procedimento e del </w:t>
      </w:r>
      <w:r>
        <w:lastRenderedPageBreak/>
        <w:t xml:space="preserve">provvedimento ai sensi dell’art. 31 del D. </w:t>
      </w:r>
      <w:proofErr w:type="spellStart"/>
      <w:r>
        <w:t>Lgs</w:t>
      </w:r>
      <w:proofErr w:type="spellEnd"/>
      <w:r>
        <w:t xml:space="preserve">. 50/2016 per le competenze comunali è l’avv. Silvio Grazioli, mentre referente è la </w:t>
      </w:r>
      <w:proofErr w:type="spellStart"/>
      <w:r>
        <w:t>D.ssa</w:t>
      </w:r>
      <w:proofErr w:type="spellEnd"/>
      <w:r>
        <w:t xml:space="preserve"> Maria </w:t>
      </w:r>
      <w:proofErr w:type="spellStart"/>
      <w:r>
        <w:t>Renzi</w:t>
      </w:r>
      <w:proofErr w:type="spellEnd"/>
      <w:r>
        <w:t>; 6) Di  valutare se  aggiudicare il presente Servizio anche in presenza di una sola offerta valida o di non procedere all’aggiudicazione, ai sensi dell’art. 95 - comma 12 del Codice dei Contratti, qualora nessuna offerta risultasse conveniente o idonea in relazione all’oggetto del contratto; 7) Di stabilire che la commissione di gara sarà nominata con successivo atto del RUP, successivamente alla data di scadenza della procedura in esame ; 8) di stabilire che il relativo contratto sarà stipulato in forma pubblico amministrativa dal segretario comunale; 9) Di disporre la pubblicazione della presente determinazione sul sito istituzionale alla sezione “Amministrazione Trasparente”.</w:t>
      </w:r>
    </w:p>
    <w:p w:rsidR="00705B4A" w:rsidRDefault="00705B4A" w:rsidP="00705B4A">
      <w:r>
        <w:t>Trevi Nel Lazio 02/10/2018</w:t>
      </w:r>
      <w:r>
        <w:tab/>
      </w:r>
      <w:r>
        <w:tab/>
      </w:r>
      <w:r>
        <w:tab/>
      </w:r>
      <w:r>
        <w:tab/>
        <w:t>IL RESPONSABILE DEL SERVIZIO</w:t>
      </w:r>
    </w:p>
    <w:p w:rsidR="00705B4A" w:rsidRDefault="00705B4A" w:rsidP="00705B4A">
      <w:r>
        <w:tab/>
      </w:r>
      <w:r>
        <w:tab/>
      </w:r>
      <w:r>
        <w:tab/>
      </w:r>
      <w:r>
        <w:tab/>
      </w:r>
      <w:r>
        <w:tab/>
      </w:r>
      <w:r>
        <w:tab/>
      </w:r>
      <w:r>
        <w:tab/>
      </w:r>
      <w:r>
        <w:tab/>
        <w:t xml:space="preserve">f.to Avv. Silvio Grazioli </w:t>
      </w:r>
    </w:p>
    <w:p w:rsidR="00705B4A" w:rsidRDefault="00705B4A" w:rsidP="00705B4A">
      <w:r>
        <w:tab/>
      </w:r>
      <w:r>
        <w:tab/>
      </w:r>
      <w:r>
        <w:tab/>
      </w:r>
      <w:r>
        <w:tab/>
      </w:r>
      <w:r>
        <w:tab/>
      </w:r>
      <w:r>
        <w:tab/>
      </w:r>
      <w:r>
        <w:tab/>
      </w:r>
    </w:p>
    <w:p w:rsidR="00705B4A" w:rsidRPr="00553593" w:rsidRDefault="00705B4A" w:rsidP="00705B4A">
      <w:pPr>
        <w:tabs>
          <w:tab w:val="left" w:pos="4110"/>
        </w:tabs>
        <w:autoSpaceDE w:val="0"/>
        <w:autoSpaceDN w:val="0"/>
        <w:adjustRightInd w:val="0"/>
        <w:rPr>
          <w:rFonts w:cs="Mangal"/>
          <w:kern w:val="1"/>
          <w:sz w:val="24"/>
          <w:szCs w:val="24"/>
          <w:lang w:eastAsia="hi-IN" w:bidi="hi-IN"/>
        </w:rPr>
      </w:pPr>
    </w:p>
    <w:p w:rsidR="000507E4" w:rsidRDefault="000507E4"/>
    <w:sectPr w:rsidR="000507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4A"/>
    <w:rsid w:val="000507E4"/>
    <w:rsid w:val="001A1BA2"/>
    <w:rsid w:val="0036135B"/>
    <w:rsid w:val="00705B4A"/>
    <w:rsid w:val="00EE7E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B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05B4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atti">
    <w:name w:val="Contratti"/>
    <w:basedOn w:val="Normale"/>
    <w:rsid w:val="00705B4A"/>
    <w:pPr>
      <w:widowControl w:val="0"/>
      <w:spacing w:after="0" w:line="567" w:lineRule="atLeast"/>
      <w:jc w:val="center"/>
    </w:pPr>
    <w:rPr>
      <w:rFonts w:ascii="Times New Roman" w:eastAsia="Times New Roman" w:hAnsi="Times New Roman" w:cs="Times New Roman"/>
      <w:b/>
      <w:sz w:val="24"/>
      <w:szCs w:val="20"/>
      <w:lang w:eastAsia="it-IT"/>
    </w:rPr>
  </w:style>
  <w:style w:type="paragraph" w:styleId="Testonormale">
    <w:name w:val="Plain Text"/>
    <w:basedOn w:val="Normale"/>
    <w:link w:val="TestonormaleCarattere"/>
    <w:uiPriority w:val="99"/>
    <w:rsid w:val="00705B4A"/>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705B4A"/>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705B4A"/>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705B4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1A1B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B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B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05B4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atti">
    <w:name w:val="Contratti"/>
    <w:basedOn w:val="Normale"/>
    <w:rsid w:val="00705B4A"/>
    <w:pPr>
      <w:widowControl w:val="0"/>
      <w:spacing w:after="0" w:line="567" w:lineRule="atLeast"/>
      <w:jc w:val="center"/>
    </w:pPr>
    <w:rPr>
      <w:rFonts w:ascii="Times New Roman" w:eastAsia="Times New Roman" w:hAnsi="Times New Roman" w:cs="Times New Roman"/>
      <w:b/>
      <w:sz w:val="24"/>
      <w:szCs w:val="20"/>
      <w:lang w:eastAsia="it-IT"/>
    </w:rPr>
  </w:style>
  <w:style w:type="paragraph" w:styleId="Testonormale">
    <w:name w:val="Plain Text"/>
    <w:basedOn w:val="Normale"/>
    <w:link w:val="TestonormaleCarattere"/>
    <w:uiPriority w:val="99"/>
    <w:rsid w:val="00705B4A"/>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705B4A"/>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705B4A"/>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705B4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1A1B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1634</Words>
  <Characters>9314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2018-10-02T17:48:00Z</cp:lastPrinted>
  <dcterms:created xsi:type="dcterms:W3CDTF">2018-10-03T08:56:00Z</dcterms:created>
  <dcterms:modified xsi:type="dcterms:W3CDTF">2018-10-03T08:56:00Z</dcterms:modified>
</cp:coreProperties>
</file>