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D7" w:rsidRDefault="004119D7" w:rsidP="004119D7">
      <w:pPr>
        <w:pStyle w:val="Testocommento1"/>
        <w:tabs>
          <w:tab w:val="right" w:pos="10308"/>
        </w:tabs>
        <w:overflowPunct w:val="0"/>
        <w:autoSpaceDE w:val="0"/>
        <w:jc w:val="center"/>
        <w:rPr>
          <w:b/>
          <w:bCs/>
          <w:i/>
          <w:iCs/>
          <w:sz w:val="22"/>
          <w:szCs w:val="22"/>
        </w:rPr>
      </w:pPr>
      <w:bookmarkStart w:id="0" w:name="_GoBack"/>
      <w:bookmarkEnd w:id="0"/>
      <w:r>
        <w:rPr>
          <w:noProof/>
          <w:lang w:eastAsia="it-IT"/>
        </w:rPr>
        <w:drawing>
          <wp:anchor distT="0" distB="0" distL="114935" distR="114935" simplePos="0" relativeHeight="251659264" behindDoc="0" locked="0" layoutInCell="1" allowOverlap="1" wp14:anchorId="1C570749" wp14:editId="51BF3942">
            <wp:simplePos x="0" y="0"/>
            <wp:positionH relativeFrom="column">
              <wp:posOffset>114300</wp:posOffset>
            </wp:positionH>
            <wp:positionV relativeFrom="paragraph">
              <wp:posOffset>-472440</wp:posOffset>
            </wp:positionV>
            <wp:extent cx="685165" cy="913765"/>
            <wp:effectExtent l="0" t="0" r="635"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i/>
          <w:iCs/>
          <w:sz w:val="48"/>
          <w:szCs w:val="48"/>
        </w:rPr>
        <w:t xml:space="preserve">Comune di Trevi nel Lazio </w:t>
      </w:r>
    </w:p>
    <w:p w:rsidR="004119D7" w:rsidRDefault="004119D7" w:rsidP="004119D7">
      <w:pPr>
        <w:pStyle w:val="Testocommento1"/>
        <w:tabs>
          <w:tab w:val="right" w:pos="10308"/>
        </w:tabs>
        <w:overflowPunct w:val="0"/>
        <w:autoSpaceDE w:val="0"/>
        <w:jc w:val="center"/>
        <w:rPr>
          <w:b/>
          <w:bCs/>
          <w:i/>
          <w:iCs/>
          <w:sz w:val="18"/>
          <w:szCs w:val="18"/>
        </w:rPr>
      </w:pPr>
      <w:r>
        <w:rPr>
          <w:b/>
          <w:bCs/>
          <w:i/>
          <w:iCs/>
          <w:sz w:val="22"/>
          <w:szCs w:val="22"/>
        </w:rPr>
        <w:t xml:space="preserve"> (Provincia di Frosinone)</w:t>
      </w:r>
    </w:p>
    <w:p w:rsidR="004119D7" w:rsidRDefault="004119D7" w:rsidP="004119D7">
      <w:pPr>
        <w:pBdr>
          <w:bottom w:val="single" w:sz="8" w:space="2" w:color="000000"/>
        </w:pBdr>
        <w:jc w:val="center"/>
        <w:rPr>
          <w:b/>
          <w:bCs/>
          <w:i/>
          <w:iCs/>
          <w:sz w:val="16"/>
          <w:szCs w:val="16"/>
        </w:rPr>
      </w:pPr>
      <w:r>
        <w:rPr>
          <w:b/>
          <w:bCs/>
          <w:i/>
          <w:iCs/>
          <w:sz w:val="18"/>
          <w:szCs w:val="18"/>
        </w:rPr>
        <w:t xml:space="preserve">                   Via Armando Diaz n. 1, tel. 0775/527001 fax </w:t>
      </w:r>
      <w:smartTag w:uri="urn:schemas-microsoft-com:office:smarttags" w:element="metricconverter">
        <w:smartTagPr>
          <w:attr w:name="ProductID" w:val="527097, C"/>
        </w:smartTagPr>
        <w:r>
          <w:rPr>
            <w:b/>
            <w:bCs/>
            <w:i/>
            <w:iCs/>
            <w:sz w:val="18"/>
            <w:szCs w:val="18"/>
          </w:rPr>
          <w:t>527097, C</w:t>
        </w:r>
      </w:smartTag>
      <w:r>
        <w:rPr>
          <w:b/>
          <w:bCs/>
          <w:i/>
          <w:iCs/>
          <w:sz w:val="18"/>
          <w:szCs w:val="18"/>
        </w:rPr>
        <w:t>. F. - P. IVA 00300630605</w:t>
      </w:r>
    </w:p>
    <w:p w:rsidR="004119D7" w:rsidRDefault="004119D7" w:rsidP="004119D7">
      <w:pPr>
        <w:pBdr>
          <w:bottom w:val="single" w:sz="8" w:space="2" w:color="000000"/>
        </w:pBdr>
        <w:jc w:val="center"/>
        <w:rPr>
          <w:sz w:val="18"/>
          <w:szCs w:val="18"/>
        </w:rPr>
      </w:pPr>
      <w:r>
        <w:rPr>
          <w:b/>
          <w:bCs/>
          <w:i/>
          <w:iCs/>
          <w:sz w:val="16"/>
          <w:szCs w:val="16"/>
        </w:rPr>
        <w:t>www.comune.trevinellazio.fr.it</w:t>
      </w:r>
    </w:p>
    <w:p w:rsidR="004119D7" w:rsidRDefault="004119D7" w:rsidP="004119D7">
      <w:pPr>
        <w:rPr>
          <w:sz w:val="24"/>
          <w:szCs w:val="24"/>
        </w:rPr>
      </w:pPr>
    </w:p>
    <w:p w:rsidR="004119D7" w:rsidRPr="00B4404E" w:rsidRDefault="004119D7" w:rsidP="004119D7">
      <w:pPr>
        <w:rPr>
          <w:rFonts w:ascii="Arial" w:hAnsi="Arial" w:cs="Arial"/>
          <w:b/>
          <w:bCs/>
          <w:sz w:val="25"/>
          <w:szCs w:val="25"/>
        </w:rPr>
      </w:pPr>
      <w:r w:rsidRPr="00B4404E">
        <w:rPr>
          <w:rFonts w:ascii="Arial" w:hAnsi="Arial" w:cs="Arial"/>
          <w:b/>
          <w:bCs/>
          <w:sz w:val="25"/>
          <w:szCs w:val="25"/>
        </w:rPr>
        <w:t xml:space="preserve">AVVISO DI MANIFESTAZIONE DI INTERESSE PER LA </w:t>
      </w:r>
      <w:r>
        <w:rPr>
          <w:rFonts w:ascii="Arial" w:hAnsi="Arial" w:cs="Arial"/>
          <w:b/>
          <w:bCs/>
          <w:sz w:val="25"/>
          <w:szCs w:val="25"/>
        </w:rPr>
        <w:t>PROCEDURA NEGOZIATA SENZA PREVIA PUBBLICAZIONE DEL  BANDO DI GARA PER AFFIDAMENTO SERVIZIO DI MENSA SCOLASTICA  SCUOLA DELL’INFANZIA, PRIMARIA E SECONDARIA DI PRIMO GRADO ANNO SCOLASTICO 2018/2019.</w:t>
      </w:r>
      <w:r>
        <w:rPr>
          <w:b/>
          <w:bCs/>
          <w:color w:val="000000"/>
        </w:rPr>
        <w:t xml:space="preserve"> </w:t>
      </w:r>
      <w:r w:rsidRPr="00A35D2B">
        <w:rPr>
          <w:rFonts w:ascii="Arial" w:hAnsi="Arial" w:cs="Arial"/>
          <w:b/>
          <w:bCs/>
          <w:sz w:val="25"/>
          <w:szCs w:val="25"/>
        </w:rPr>
        <w:t xml:space="preserve">CONDIZIONI PROCEDURALI </w:t>
      </w:r>
      <w:r>
        <w:rPr>
          <w:rFonts w:ascii="Arial" w:hAnsi="Arial" w:cs="Arial"/>
          <w:b/>
          <w:bCs/>
          <w:sz w:val="25"/>
          <w:szCs w:val="25"/>
        </w:rPr>
        <w:t xml:space="preserve"> , DI PARTECIPAZIONE E MODELLI DI DICHIARAZIONE.</w:t>
      </w:r>
    </w:p>
    <w:p w:rsidR="004119D7" w:rsidRPr="00CF7A68" w:rsidRDefault="004119D7" w:rsidP="004119D7">
      <w:pPr>
        <w:tabs>
          <w:tab w:val="left" w:pos="6345"/>
        </w:tabs>
        <w:jc w:val="both"/>
        <w:rPr>
          <w:rFonts w:ascii="Arial" w:hAnsi="Arial" w:cs="Arial"/>
          <w:b/>
          <w:bCs/>
          <w:color w:val="000000"/>
        </w:rPr>
      </w:pPr>
      <w:r w:rsidRPr="00E76D25">
        <w:rPr>
          <w:rFonts w:ascii="Arial" w:hAnsi="Arial" w:cs="Arial"/>
          <w:b/>
          <w:bCs/>
          <w:color w:val="000000"/>
        </w:rPr>
        <w:t xml:space="preserve">C.I.G. </w:t>
      </w:r>
      <w:r w:rsidRPr="00252D13">
        <w:rPr>
          <w:b/>
        </w:rPr>
        <w:t>Z132525D34</w:t>
      </w:r>
      <w:r>
        <w:t xml:space="preserve">    </w:t>
      </w:r>
      <w:r>
        <w:rPr>
          <w:rFonts w:ascii="Arial" w:hAnsi="Arial" w:cs="Arial"/>
          <w:b/>
          <w:bCs/>
          <w:color w:val="000000"/>
        </w:rPr>
        <w:tab/>
      </w:r>
    </w:p>
    <w:p w:rsidR="004119D7" w:rsidRPr="00E76D25" w:rsidRDefault="004119D7" w:rsidP="004119D7">
      <w:pPr>
        <w:jc w:val="both"/>
        <w:rPr>
          <w:rFonts w:ascii="Arial" w:hAnsi="Arial" w:cs="Arial"/>
          <w:b/>
          <w:bCs/>
          <w:color w:val="000000"/>
        </w:rPr>
      </w:pPr>
      <w:r w:rsidRPr="00E76D25">
        <w:rPr>
          <w:rFonts w:ascii="Arial" w:hAnsi="Arial" w:cs="Arial"/>
          <w:b/>
          <w:bCs/>
          <w:color w:val="000000"/>
        </w:rPr>
        <w:t xml:space="preserve"> </w:t>
      </w:r>
    </w:p>
    <w:p w:rsidR="004119D7" w:rsidRPr="0074057F" w:rsidRDefault="004119D7" w:rsidP="004119D7">
      <w:pPr>
        <w:autoSpaceDE w:val="0"/>
        <w:autoSpaceDN w:val="0"/>
        <w:adjustRightInd w:val="0"/>
        <w:rPr>
          <w:rFonts w:ascii="Arial" w:hAnsi="Arial" w:cs="Arial"/>
          <w:b/>
          <w:color w:val="000000"/>
        </w:rPr>
      </w:pPr>
    </w:p>
    <w:p w:rsidR="004119D7" w:rsidRPr="0074057F" w:rsidRDefault="004119D7" w:rsidP="004119D7">
      <w:pPr>
        <w:autoSpaceDE w:val="0"/>
        <w:autoSpaceDN w:val="0"/>
        <w:adjustRightInd w:val="0"/>
        <w:rPr>
          <w:rFonts w:ascii="Arial" w:hAnsi="Arial" w:cs="Arial"/>
          <w:color w:val="FF0000"/>
        </w:rPr>
      </w:pPr>
      <w:r w:rsidRPr="0074057F">
        <w:rPr>
          <w:rFonts w:ascii="Arial" w:hAnsi="Arial" w:cs="Arial"/>
          <w:color w:val="000000"/>
        </w:rPr>
        <w:t xml:space="preserve">Data </w:t>
      </w:r>
      <w:r>
        <w:rPr>
          <w:rFonts w:ascii="Arial" w:hAnsi="Arial" w:cs="Arial"/>
          <w:color w:val="000000"/>
        </w:rPr>
        <w:t>02/10/2018</w:t>
      </w:r>
    </w:p>
    <w:p w:rsidR="004119D7" w:rsidRPr="0074057F" w:rsidRDefault="004119D7" w:rsidP="004119D7">
      <w:pPr>
        <w:autoSpaceDE w:val="0"/>
        <w:autoSpaceDN w:val="0"/>
        <w:adjustRightInd w:val="0"/>
        <w:rPr>
          <w:rFonts w:ascii="Arial" w:hAnsi="Arial" w:cs="Arial"/>
          <w:b/>
          <w:bCs/>
        </w:rPr>
      </w:pPr>
    </w:p>
    <w:p w:rsidR="004119D7" w:rsidRPr="00DD5AA2" w:rsidRDefault="004119D7" w:rsidP="004119D7">
      <w:pPr>
        <w:pStyle w:val="Paragrafoelenco"/>
        <w:autoSpaceDE w:val="0"/>
        <w:autoSpaceDN w:val="0"/>
        <w:adjustRightInd w:val="0"/>
        <w:spacing w:line="360" w:lineRule="auto"/>
        <w:jc w:val="center"/>
        <w:rPr>
          <w:b/>
          <w:iCs/>
          <w:sz w:val="22"/>
          <w:szCs w:val="22"/>
          <w:u w:val="single"/>
          <w:lang w:val="sv-SE"/>
        </w:rPr>
      </w:pPr>
      <w:r w:rsidRPr="00DD5AA2">
        <w:rPr>
          <w:b/>
          <w:iCs/>
          <w:sz w:val="22"/>
          <w:szCs w:val="22"/>
          <w:u w:val="single"/>
          <w:lang w:val="sv-SE"/>
        </w:rPr>
        <w:t xml:space="preserve">Richiamate le linee guida anac 4/2016 e successivo aggiornamento </w:t>
      </w:r>
    </w:p>
    <w:p w:rsidR="004119D7" w:rsidRDefault="004119D7" w:rsidP="004119D7">
      <w:pPr>
        <w:pStyle w:val="Paragrafoelenco"/>
        <w:autoSpaceDE w:val="0"/>
        <w:autoSpaceDN w:val="0"/>
        <w:adjustRightInd w:val="0"/>
        <w:spacing w:line="360" w:lineRule="auto"/>
        <w:ind w:left="0"/>
      </w:pPr>
    </w:p>
    <w:p w:rsidR="004119D7" w:rsidRDefault="004119D7" w:rsidP="004119D7">
      <w:pPr>
        <w:autoSpaceDE w:val="0"/>
        <w:autoSpaceDN w:val="0"/>
        <w:adjustRightInd w:val="0"/>
        <w:jc w:val="both"/>
        <w:rPr>
          <w:rFonts w:ascii="Arial" w:hAnsi="Arial" w:cs="Arial"/>
          <w:b/>
          <w:bCs/>
        </w:rPr>
      </w:pPr>
      <w:r>
        <w:rPr>
          <w:b/>
          <w:bCs/>
        </w:rPr>
        <w:t xml:space="preserve">1. </w:t>
      </w:r>
      <w:r>
        <w:rPr>
          <w:rFonts w:ascii="Arial" w:hAnsi="Arial" w:cs="Arial"/>
          <w:b/>
          <w:bCs/>
        </w:rPr>
        <w:t>STAZIONE APPALTANTE:</w:t>
      </w:r>
    </w:p>
    <w:p w:rsidR="004119D7" w:rsidRDefault="004119D7" w:rsidP="004119D7">
      <w:pPr>
        <w:autoSpaceDE w:val="0"/>
        <w:autoSpaceDN w:val="0"/>
        <w:adjustRightInd w:val="0"/>
        <w:jc w:val="both"/>
        <w:rPr>
          <w:rFonts w:ascii="Arial" w:hAnsi="Arial" w:cs="Arial"/>
        </w:rPr>
      </w:pPr>
      <w:r>
        <w:rPr>
          <w:rFonts w:ascii="Arial" w:hAnsi="Arial" w:cs="Arial"/>
        </w:rPr>
        <w:t xml:space="preserve">Comune di: Trevi Nel Lazio Via A. Diaz, 1 03010 città di Trevi nel Lazio Provincia Frosinone - Telefono 0775/527001 fax 0775/527097 e-mail </w:t>
      </w:r>
      <w:hyperlink r:id="rId6" w:history="1">
        <w:r w:rsidRPr="007F464B">
          <w:rPr>
            <w:rStyle w:val="Collegamentoipertestuale"/>
            <w:rFonts w:ascii="Arial" w:hAnsi="Arial" w:cs="Arial"/>
          </w:rPr>
          <w:t>anagrafe@comune.trevinellazio.fr.it</w:t>
        </w:r>
      </w:hyperlink>
      <w:r>
        <w:rPr>
          <w:rFonts w:ascii="Arial" w:hAnsi="Arial" w:cs="Arial"/>
          <w:color w:val="000000"/>
        </w:rPr>
        <w:t xml:space="preserve">, PEC </w:t>
      </w:r>
      <w:hyperlink r:id="rId7" w:history="1">
        <w:r w:rsidRPr="007F464B">
          <w:rPr>
            <w:rStyle w:val="Collegamentoipertestuale"/>
            <w:rFonts w:ascii="Arial" w:hAnsi="Arial" w:cs="Arial"/>
          </w:rPr>
          <w:t>demograficotrevi@pec.it</w:t>
        </w:r>
      </w:hyperlink>
      <w:r>
        <w:rPr>
          <w:rFonts w:ascii="Arial" w:hAnsi="Arial" w:cs="Arial"/>
          <w:color w:val="000000"/>
        </w:rPr>
        <w:t xml:space="preserve"> </w:t>
      </w:r>
    </w:p>
    <w:p w:rsidR="004119D7" w:rsidRDefault="004119D7" w:rsidP="004119D7">
      <w:pPr>
        <w:autoSpaceDE w:val="0"/>
        <w:autoSpaceDN w:val="0"/>
        <w:adjustRightInd w:val="0"/>
        <w:jc w:val="both"/>
        <w:rPr>
          <w:rFonts w:ascii="Arial" w:hAnsi="Arial" w:cs="Arial"/>
          <w:b/>
          <w:bCs/>
        </w:rPr>
      </w:pPr>
      <w:r>
        <w:rPr>
          <w:b/>
          <w:bCs/>
        </w:rPr>
        <w:t xml:space="preserve">2. </w:t>
      </w:r>
      <w:r>
        <w:rPr>
          <w:rFonts w:ascii="Arial" w:hAnsi="Arial" w:cs="Arial"/>
          <w:b/>
          <w:bCs/>
        </w:rPr>
        <w:t>PROCEDURA DI GARA:</w:t>
      </w:r>
    </w:p>
    <w:p w:rsidR="004119D7" w:rsidRDefault="004119D7" w:rsidP="004119D7">
      <w:pPr>
        <w:autoSpaceDE w:val="0"/>
        <w:autoSpaceDN w:val="0"/>
        <w:adjustRightInd w:val="0"/>
        <w:jc w:val="both"/>
        <w:rPr>
          <w:rFonts w:ascii="Arial" w:hAnsi="Arial" w:cs="Arial"/>
        </w:rPr>
      </w:pPr>
      <w:r>
        <w:rPr>
          <w:rFonts w:ascii="Arial" w:hAnsi="Arial" w:cs="Arial"/>
        </w:rPr>
        <w:t>Procedura negoziata senza previa pubblicazione di un bando di gara ai sensi dell’art. 36 comma 2 lettera B    del D.Lgs. n.50/2016 con avviso di  manifestazione di interesse;</w:t>
      </w:r>
    </w:p>
    <w:p w:rsidR="004119D7" w:rsidRPr="00A133A7" w:rsidRDefault="004119D7" w:rsidP="004119D7">
      <w:pPr>
        <w:autoSpaceDE w:val="0"/>
        <w:autoSpaceDN w:val="0"/>
        <w:adjustRightInd w:val="0"/>
        <w:rPr>
          <w:rFonts w:ascii="Arial" w:hAnsi="Arial" w:cs="Arial"/>
          <w:b/>
          <w:bCs/>
        </w:rPr>
      </w:pPr>
      <w:r>
        <w:rPr>
          <w:b/>
          <w:bCs/>
        </w:rPr>
        <w:t xml:space="preserve">3. </w:t>
      </w:r>
      <w:r>
        <w:rPr>
          <w:rFonts w:ascii="Arial" w:hAnsi="Arial" w:cs="Arial"/>
          <w:b/>
          <w:bCs/>
        </w:rPr>
        <w:t>LUOGO, DESCRIZIONE, NATURA E IMPORTO COMPLESSIVO DEL SERVIZIO, ONERI PER LA SICUREZZA E MODALITÀ DI PAGAMENTO DELLE PRESTAZIONI</w:t>
      </w:r>
      <w:r>
        <w:rPr>
          <w:rFonts w:ascii="Arial" w:hAnsi="Arial" w:cs="Arial"/>
        </w:rPr>
        <w:t>:</w:t>
      </w:r>
    </w:p>
    <w:p w:rsidR="004119D7" w:rsidRPr="005E0FE7" w:rsidRDefault="004119D7" w:rsidP="004119D7">
      <w:pPr>
        <w:autoSpaceDE w:val="0"/>
        <w:autoSpaceDN w:val="0"/>
        <w:adjustRightInd w:val="0"/>
        <w:jc w:val="both"/>
        <w:rPr>
          <w:rFonts w:ascii="Arial" w:hAnsi="Arial" w:cs="Arial"/>
          <w:color w:val="000000"/>
        </w:rPr>
      </w:pPr>
      <w:r>
        <w:t xml:space="preserve">3.1. </w:t>
      </w:r>
      <w:r w:rsidRPr="000C256A">
        <w:rPr>
          <w:rFonts w:ascii="Arial" w:hAnsi="Arial" w:cs="Arial"/>
          <w:b/>
          <w:bCs/>
          <w:color w:val="000000"/>
        </w:rPr>
        <w:t>luogo di esecuzione:</w:t>
      </w:r>
      <w:r>
        <w:rPr>
          <w:b/>
          <w:bCs/>
        </w:rPr>
        <w:t xml:space="preserve"> Scuola dell’Infanzia, Primaria e Secondaria di primo grado- Comune di Trevi nel Lazio </w:t>
      </w:r>
      <w:r>
        <w:rPr>
          <w:rFonts w:ascii="Arial" w:hAnsi="Arial" w:cs="Arial"/>
          <w:color w:val="000000"/>
        </w:rPr>
        <w:t>;</w:t>
      </w:r>
    </w:p>
    <w:p w:rsidR="004119D7" w:rsidRPr="00A45C6D" w:rsidRDefault="004119D7" w:rsidP="004119D7">
      <w:pPr>
        <w:autoSpaceDE w:val="0"/>
        <w:autoSpaceDN w:val="0"/>
        <w:adjustRightInd w:val="0"/>
        <w:jc w:val="both"/>
        <w:rPr>
          <w:rFonts w:ascii="Arial" w:hAnsi="Arial" w:cs="Arial"/>
          <w:color w:val="000000"/>
        </w:rPr>
      </w:pPr>
      <w:r>
        <w:t xml:space="preserve">3.2. </w:t>
      </w:r>
      <w:r>
        <w:rPr>
          <w:rFonts w:ascii="Arial" w:hAnsi="Arial" w:cs="Arial"/>
          <w:b/>
          <w:bCs/>
        </w:rPr>
        <w:t>descrizione</w:t>
      </w:r>
      <w:r w:rsidRPr="00657906">
        <w:rPr>
          <w:rFonts w:ascii="Arial" w:hAnsi="Arial" w:cs="Arial"/>
          <w:color w:val="000000"/>
        </w:rPr>
        <w:t xml:space="preserve">: </w:t>
      </w:r>
      <w:r>
        <w:rPr>
          <w:rFonts w:ascii="Arial" w:hAnsi="Arial" w:cs="Arial"/>
          <w:color w:val="000000"/>
        </w:rPr>
        <w:t xml:space="preserve">Servizio di Mensa scolastica per l’anno scolastico 2018/2019 con possibilità di proroga tecnica nelle more della scelta di nuovo affidatario ; </w:t>
      </w:r>
    </w:p>
    <w:p w:rsidR="004119D7" w:rsidRPr="00657906" w:rsidRDefault="004119D7" w:rsidP="004119D7">
      <w:pPr>
        <w:autoSpaceDE w:val="0"/>
        <w:autoSpaceDN w:val="0"/>
        <w:adjustRightInd w:val="0"/>
        <w:jc w:val="both"/>
        <w:rPr>
          <w:rFonts w:ascii="Arial" w:hAnsi="Arial" w:cs="Arial"/>
          <w:color w:val="000000"/>
        </w:rPr>
      </w:pPr>
      <w:r w:rsidRPr="00657906">
        <w:rPr>
          <w:color w:val="000000"/>
        </w:rPr>
        <w:t xml:space="preserve">3.3. </w:t>
      </w:r>
      <w:r w:rsidRPr="00657906">
        <w:rPr>
          <w:rFonts w:ascii="Arial" w:hAnsi="Arial" w:cs="Arial"/>
          <w:b/>
          <w:bCs/>
          <w:color w:val="000000"/>
        </w:rPr>
        <w:t xml:space="preserve">natura: </w:t>
      </w:r>
      <w:r>
        <w:rPr>
          <w:rFonts w:ascii="Arial" w:hAnsi="Arial" w:cs="Arial"/>
          <w:b/>
          <w:bCs/>
          <w:color w:val="000000"/>
        </w:rPr>
        <w:t>ristorazione scolastica</w:t>
      </w:r>
      <w:r w:rsidRPr="00657906">
        <w:rPr>
          <w:rFonts w:ascii="Arial" w:hAnsi="Arial" w:cs="Arial"/>
          <w:color w:val="000000"/>
        </w:rPr>
        <w:t>;</w:t>
      </w:r>
    </w:p>
    <w:p w:rsidR="004119D7" w:rsidRPr="00D274BD" w:rsidRDefault="004119D7" w:rsidP="004119D7">
      <w:pPr>
        <w:autoSpaceDE w:val="0"/>
        <w:autoSpaceDN w:val="0"/>
        <w:adjustRightInd w:val="0"/>
        <w:jc w:val="both"/>
        <w:rPr>
          <w:rFonts w:ascii="Arial" w:hAnsi="Arial" w:cs="Arial"/>
          <w:bCs/>
          <w:color w:val="000000"/>
        </w:rPr>
      </w:pPr>
      <w:r w:rsidRPr="00657906">
        <w:rPr>
          <w:rFonts w:ascii="Arial" w:hAnsi="Arial" w:cs="Arial"/>
          <w:b/>
          <w:bCs/>
          <w:color w:val="000000"/>
        </w:rPr>
        <w:t xml:space="preserve">Categoria prevalente: </w:t>
      </w:r>
      <w:r>
        <w:rPr>
          <w:rFonts w:ascii="Arial" w:hAnsi="Arial" w:cs="Arial"/>
          <w:b/>
          <w:bCs/>
          <w:color w:val="000000"/>
        </w:rPr>
        <w:t>somministrazione alimenti e bevande e/o ristorazione</w:t>
      </w:r>
    </w:p>
    <w:p w:rsidR="004119D7" w:rsidRPr="00D274BD" w:rsidRDefault="004119D7" w:rsidP="004119D7">
      <w:pPr>
        <w:autoSpaceDE w:val="0"/>
        <w:autoSpaceDN w:val="0"/>
        <w:adjustRightInd w:val="0"/>
        <w:jc w:val="both"/>
        <w:rPr>
          <w:rFonts w:ascii="Arial" w:hAnsi="Arial" w:cs="Arial"/>
          <w:color w:val="000000"/>
        </w:rPr>
      </w:pPr>
      <w:r w:rsidRPr="00657906">
        <w:rPr>
          <w:rFonts w:ascii="Arial" w:hAnsi="Arial" w:cs="Arial"/>
          <w:color w:val="000000"/>
        </w:rPr>
        <w:t xml:space="preserve">3.4. </w:t>
      </w:r>
      <w:r w:rsidRPr="00B23AEC">
        <w:rPr>
          <w:rFonts w:ascii="Arial" w:hAnsi="Arial" w:cs="Arial"/>
          <w:b/>
          <w:bCs/>
          <w:color w:val="000000"/>
        </w:rPr>
        <w:t>im</w:t>
      </w:r>
      <w:r>
        <w:rPr>
          <w:rFonts w:ascii="Arial" w:hAnsi="Arial" w:cs="Arial"/>
          <w:b/>
          <w:bCs/>
          <w:color w:val="000000"/>
        </w:rPr>
        <w:t xml:space="preserve">porto complessivo lordo fornitura </w:t>
      </w:r>
      <w:r w:rsidRPr="00B23AEC">
        <w:rPr>
          <w:rFonts w:ascii="Arial" w:hAnsi="Arial" w:cs="Arial"/>
          <w:b/>
          <w:bCs/>
          <w:color w:val="000000"/>
        </w:rPr>
        <w:t xml:space="preserve">: </w:t>
      </w:r>
      <w:r w:rsidRPr="00D274BD">
        <w:rPr>
          <w:rFonts w:ascii="Arial" w:hAnsi="Arial" w:cs="Arial"/>
          <w:bCs/>
          <w:color w:val="000000"/>
        </w:rPr>
        <w:t>€.</w:t>
      </w:r>
      <w:r>
        <w:rPr>
          <w:rFonts w:ascii="Arial" w:hAnsi="Arial" w:cs="Arial"/>
          <w:bCs/>
          <w:color w:val="000000"/>
        </w:rPr>
        <w:t xml:space="preserve"> 35.000,00 incluso iva, 4,71 pasto incluso iva + euro 0,048 oneri per la sicurezza,  totale 4,758;</w:t>
      </w:r>
    </w:p>
    <w:p w:rsidR="004119D7" w:rsidRPr="00B23AEC" w:rsidRDefault="004119D7" w:rsidP="004119D7">
      <w:pPr>
        <w:pStyle w:val="Testonormale"/>
        <w:jc w:val="both"/>
        <w:rPr>
          <w:rFonts w:ascii="Arial" w:hAnsi="Arial" w:cs="Arial"/>
          <w:color w:val="000000"/>
        </w:rPr>
      </w:pPr>
    </w:p>
    <w:p w:rsidR="004119D7" w:rsidRDefault="004119D7" w:rsidP="004119D7">
      <w:pPr>
        <w:autoSpaceDE w:val="0"/>
        <w:autoSpaceDN w:val="0"/>
        <w:adjustRightInd w:val="0"/>
        <w:jc w:val="both"/>
        <w:rPr>
          <w:rFonts w:ascii="Arial" w:hAnsi="Arial" w:cs="Arial"/>
        </w:rPr>
      </w:pPr>
    </w:p>
    <w:p w:rsidR="004119D7" w:rsidRDefault="004119D7" w:rsidP="004119D7">
      <w:pPr>
        <w:autoSpaceDE w:val="0"/>
        <w:autoSpaceDN w:val="0"/>
        <w:adjustRightInd w:val="0"/>
        <w:jc w:val="both"/>
        <w:rPr>
          <w:rFonts w:ascii="Arial" w:hAnsi="Arial" w:cs="Arial"/>
        </w:rPr>
      </w:pPr>
    </w:p>
    <w:p w:rsidR="004119D7" w:rsidRDefault="004119D7" w:rsidP="004119D7">
      <w:pPr>
        <w:autoSpaceDE w:val="0"/>
        <w:autoSpaceDN w:val="0"/>
        <w:adjustRightInd w:val="0"/>
        <w:jc w:val="both"/>
        <w:rPr>
          <w:rFonts w:ascii="Arial" w:hAnsi="Arial" w:cs="Arial"/>
          <w:b/>
          <w:bCs/>
        </w:rPr>
      </w:pPr>
      <w:r>
        <w:rPr>
          <w:b/>
          <w:bCs/>
        </w:rPr>
        <w:t xml:space="preserve">4. </w:t>
      </w:r>
      <w:r>
        <w:rPr>
          <w:rFonts w:ascii="Arial" w:hAnsi="Arial" w:cs="Arial"/>
          <w:b/>
          <w:bCs/>
        </w:rPr>
        <w:t>DOCUMENTAZIONE:</w:t>
      </w:r>
    </w:p>
    <w:p w:rsidR="004119D7" w:rsidRPr="00A538C7" w:rsidRDefault="004119D7" w:rsidP="004119D7">
      <w:pPr>
        <w:autoSpaceDE w:val="0"/>
        <w:autoSpaceDN w:val="0"/>
        <w:adjustRightInd w:val="0"/>
        <w:jc w:val="both"/>
        <w:rPr>
          <w:rFonts w:ascii="Arial" w:hAnsi="Arial" w:cs="Arial"/>
        </w:rPr>
      </w:pPr>
      <w:r>
        <w:rPr>
          <w:rFonts w:ascii="Arial" w:hAnsi="Arial" w:cs="Arial"/>
          <w:b/>
          <w:bCs/>
        </w:rPr>
        <w:t xml:space="preserve">il disciplinare di gara </w:t>
      </w:r>
      <w:r>
        <w:rPr>
          <w:rFonts w:ascii="Arial" w:hAnsi="Arial" w:cs="Arial"/>
        </w:rPr>
        <w:t>contenente le norme integrative del presente avviso di manifestazione di interesse  relative alle modalità di partecipazione alla gara, alle modalità di compilazione e presentazione dell’offerta, ai documenti da presentare a corredo della stessa ed alle procedure di aggiudicazione dell’appalto nonché</w:t>
      </w:r>
      <w:r>
        <w:rPr>
          <w:rFonts w:ascii="Arial" w:hAnsi="Arial" w:cs="Arial"/>
          <w:b/>
          <w:bCs/>
        </w:rPr>
        <w:t xml:space="preserve"> </w:t>
      </w:r>
      <w:r w:rsidRPr="00A538C7">
        <w:rPr>
          <w:rFonts w:ascii="Arial" w:hAnsi="Arial" w:cs="Arial"/>
          <w:bCs/>
        </w:rPr>
        <w:t>lo schema di contratto di appalto</w:t>
      </w:r>
      <w:r>
        <w:rPr>
          <w:rFonts w:ascii="Arial" w:hAnsi="Arial" w:cs="Arial"/>
          <w:b/>
          <w:bCs/>
        </w:rPr>
        <w:t xml:space="preserve"> .</w:t>
      </w:r>
    </w:p>
    <w:p w:rsidR="004119D7" w:rsidRDefault="004119D7" w:rsidP="004119D7">
      <w:pPr>
        <w:autoSpaceDE w:val="0"/>
        <w:autoSpaceDN w:val="0"/>
        <w:adjustRightInd w:val="0"/>
        <w:jc w:val="both"/>
        <w:rPr>
          <w:rFonts w:ascii="Arial" w:hAnsi="Arial" w:cs="Arial"/>
          <w:b/>
          <w:bCs/>
        </w:rPr>
      </w:pPr>
      <w:r>
        <w:rPr>
          <w:b/>
          <w:bCs/>
        </w:rPr>
        <w:t xml:space="preserve">5. </w:t>
      </w:r>
      <w:r>
        <w:rPr>
          <w:rFonts w:ascii="Arial" w:hAnsi="Arial" w:cs="Arial"/>
          <w:b/>
          <w:bCs/>
        </w:rPr>
        <w:t>TERMINE, INDIRIZZO DI RICEZIONE, MODALITÀ DI PRESENTAZIONE E DATA DI APERTURA</w:t>
      </w:r>
    </w:p>
    <w:p w:rsidR="004119D7" w:rsidRPr="004A787D" w:rsidRDefault="004119D7" w:rsidP="004119D7">
      <w:pPr>
        <w:autoSpaceDE w:val="0"/>
        <w:autoSpaceDN w:val="0"/>
        <w:adjustRightInd w:val="0"/>
        <w:jc w:val="both"/>
        <w:rPr>
          <w:rFonts w:ascii="Arial" w:hAnsi="Arial" w:cs="Arial"/>
          <w:b/>
          <w:bCs/>
        </w:rPr>
      </w:pPr>
      <w:r>
        <w:rPr>
          <w:rFonts w:ascii="Arial" w:hAnsi="Arial" w:cs="Arial"/>
          <w:b/>
          <w:bCs/>
        </w:rPr>
        <w:t>DELLE OFFERTE</w:t>
      </w:r>
      <w:r w:rsidRPr="004A787D">
        <w:rPr>
          <w:rFonts w:ascii="Arial" w:hAnsi="Arial" w:cs="Arial"/>
          <w:b/>
          <w:bCs/>
        </w:rPr>
        <w:t>:</w:t>
      </w:r>
    </w:p>
    <w:p w:rsidR="004119D7" w:rsidRPr="0098420A" w:rsidRDefault="004119D7" w:rsidP="004119D7">
      <w:pPr>
        <w:autoSpaceDE w:val="0"/>
        <w:autoSpaceDN w:val="0"/>
        <w:adjustRightInd w:val="0"/>
        <w:jc w:val="both"/>
        <w:rPr>
          <w:rFonts w:ascii="Arial" w:hAnsi="Arial" w:cs="Arial"/>
        </w:rPr>
      </w:pPr>
      <w:r>
        <w:rPr>
          <w:rFonts w:ascii="Arial" w:hAnsi="Arial" w:cs="Arial"/>
        </w:rPr>
        <w:t>5</w:t>
      </w:r>
      <w:r w:rsidRPr="004A787D">
        <w:rPr>
          <w:rFonts w:ascii="Arial" w:hAnsi="Arial" w:cs="Arial"/>
        </w:rPr>
        <w:t>.</w:t>
      </w:r>
      <w:r w:rsidRPr="00DA0512">
        <w:rPr>
          <w:rFonts w:ascii="Arial" w:hAnsi="Arial" w:cs="Arial"/>
          <w:color w:val="000000"/>
        </w:rPr>
        <w:t xml:space="preserve">1. termine di presentazione delle offerte: </w:t>
      </w:r>
      <w:r>
        <w:rPr>
          <w:rFonts w:ascii="Arial" w:hAnsi="Arial" w:cs="Arial"/>
          <w:b/>
          <w:bCs/>
          <w:color w:val="000000"/>
        </w:rPr>
        <w:t>ore 13</w:t>
      </w:r>
      <w:r w:rsidRPr="0098420A">
        <w:rPr>
          <w:rFonts w:ascii="Arial" w:hAnsi="Arial" w:cs="Arial"/>
          <w:b/>
          <w:bCs/>
          <w:color w:val="000000"/>
        </w:rPr>
        <w:t>,</w:t>
      </w:r>
      <w:r>
        <w:rPr>
          <w:rFonts w:ascii="Arial" w:hAnsi="Arial" w:cs="Arial"/>
          <w:b/>
          <w:bCs/>
          <w:color w:val="000000"/>
        </w:rPr>
        <w:t>3</w:t>
      </w:r>
      <w:r w:rsidRPr="0098420A">
        <w:rPr>
          <w:rFonts w:ascii="Arial" w:hAnsi="Arial" w:cs="Arial"/>
          <w:b/>
          <w:bCs/>
          <w:color w:val="000000"/>
        </w:rPr>
        <w:t xml:space="preserve">0 del giorno </w:t>
      </w:r>
      <w:r>
        <w:rPr>
          <w:rFonts w:ascii="Arial" w:hAnsi="Arial" w:cs="Arial"/>
          <w:b/>
          <w:bCs/>
          <w:color w:val="000000"/>
        </w:rPr>
        <w:t>15.10.2018</w:t>
      </w:r>
      <w:r w:rsidRPr="0098420A">
        <w:rPr>
          <w:rFonts w:ascii="Arial" w:hAnsi="Arial" w:cs="Arial"/>
        </w:rPr>
        <w:t>;</w:t>
      </w:r>
    </w:p>
    <w:p w:rsidR="004119D7" w:rsidRPr="0098420A" w:rsidRDefault="004119D7" w:rsidP="004119D7">
      <w:pPr>
        <w:autoSpaceDE w:val="0"/>
        <w:autoSpaceDN w:val="0"/>
        <w:adjustRightInd w:val="0"/>
        <w:jc w:val="both"/>
        <w:rPr>
          <w:rFonts w:ascii="Arial" w:hAnsi="Arial" w:cs="Arial"/>
          <w:color w:val="000000"/>
        </w:rPr>
      </w:pPr>
      <w:r>
        <w:rPr>
          <w:rFonts w:ascii="Arial" w:hAnsi="Arial" w:cs="Arial"/>
          <w:color w:val="000000"/>
        </w:rPr>
        <w:t>5</w:t>
      </w:r>
      <w:r w:rsidRPr="0098420A">
        <w:rPr>
          <w:rFonts w:ascii="Arial" w:hAnsi="Arial" w:cs="Arial"/>
          <w:color w:val="000000"/>
        </w:rPr>
        <w:t xml:space="preserve">.2. indirizzo: Ufficio Protocollo del Comune sito in Trevi nel Lazio Via A. Diaz, </w:t>
      </w:r>
      <w:smartTag w:uri="urn:schemas-microsoft-com:office:smarttags" w:element="metricconverter">
        <w:smartTagPr>
          <w:attr w:name="ProductID" w:val="603471003C"/>
        </w:smartTagPr>
        <w:r w:rsidRPr="0098420A">
          <w:rPr>
            <w:rFonts w:ascii="Arial" w:hAnsi="Arial" w:cs="Arial"/>
            <w:color w:val="000000"/>
          </w:rPr>
          <w:t>1 C</w:t>
        </w:r>
      </w:smartTag>
      <w:r w:rsidRPr="0098420A">
        <w:rPr>
          <w:rFonts w:ascii="Arial" w:hAnsi="Arial" w:cs="Arial"/>
          <w:color w:val="000000"/>
        </w:rPr>
        <w:t>.A.P. 03010 Città Trevi nel Lazio (FR);</w:t>
      </w:r>
    </w:p>
    <w:p w:rsidR="004119D7" w:rsidRPr="0098420A" w:rsidRDefault="004119D7" w:rsidP="004119D7">
      <w:pPr>
        <w:autoSpaceDE w:val="0"/>
        <w:autoSpaceDN w:val="0"/>
        <w:adjustRightInd w:val="0"/>
        <w:jc w:val="both"/>
        <w:rPr>
          <w:rFonts w:ascii="Arial" w:hAnsi="Arial" w:cs="Arial"/>
          <w:color w:val="000000"/>
        </w:rPr>
      </w:pPr>
      <w:r>
        <w:rPr>
          <w:rFonts w:ascii="Arial" w:hAnsi="Arial" w:cs="Arial"/>
          <w:color w:val="000000"/>
        </w:rPr>
        <w:t>5</w:t>
      </w:r>
      <w:r w:rsidRPr="0098420A">
        <w:rPr>
          <w:rFonts w:ascii="Arial" w:hAnsi="Arial" w:cs="Arial"/>
          <w:color w:val="000000"/>
        </w:rPr>
        <w:t>.3. modalità: secondo quanto previsto nel disciplinare di gara;</w:t>
      </w:r>
    </w:p>
    <w:p w:rsidR="004119D7" w:rsidRDefault="004119D7" w:rsidP="004119D7">
      <w:pPr>
        <w:autoSpaceDE w:val="0"/>
        <w:autoSpaceDN w:val="0"/>
        <w:adjustRightInd w:val="0"/>
        <w:jc w:val="both"/>
        <w:rPr>
          <w:rFonts w:ascii="Arial" w:hAnsi="Arial" w:cs="Arial"/>
        </w:rPr>
      </w:pPr>
      <w:r>
        <w:rPr>
          <w:rFonts w:ascii="Arial" w:hAnsi="Arial" w:cs="Arial"/>
        </w:rPr>
        <w:t>5</w:t>
      </w:r>
      <w:r w:rsidRPr="0098420A">
        <w:rPr>
          <w:rFonts w:ascii="Arial" w:hAnsi="Arial" w:cs="Arial"/>
        </w:rPr>
        <w:t xml:space="preserve">.4. apertura offerte: </w:t>
      </w:r>
      <w:r w:rsidRPr="0098420A">
        <w:rPr>
          <w:rFonts w:ascii="Arial" w:hAnsi="Arial" w:cs="Arial"/>
          <w:b/>
        </w:rPr>
        <w:t>seduta pubblica</w:t>
      </w:r>
      <w:r w:rsidRPr="0098420A">
        <w:rPr>
          <w:rFonts w:ascii="Arial" w:hAnsi="Arial" w:cs="Arial"/>
        </w:rPr>
        <w:t xml:space="preserve"> il giorno </w:t>
      </w:r>
      <w:r>
        <w:rPr>
          <w:rFonts w:ascii="Arial" w:hAnsi="Arial" w:cs="Arial"/>
        </w:rPr>
        <w:t>17.10.2018</w:t>
      </w:r>
      <w:r w:rsidRPr="0098420A">
        <w:rPr>
          <w:rFonts w:ascii="Arial" w:hAnsi="Arial" w:cs="Arial"/>
        </w:rPr>
        <w:t xml:space="preserve"> </w:t>
      </w:r>
      <w:r w:rsidRPr="0098420A">
        <w:rPr>
          <w:rFonts w:ascii="Arial" w:hAnsi="Arial" w:cs="Arial"/>
          <w:b/>
          <w:bCs/>
        </w:rPr>
        <w:t>alle ore 1</w:t>
      </w:r>
      <w:r>
        <w:rPr>
          <w:rFonts w:ascii="Arial" w:hAnsi="Arial" w:cs="Arial"/>
          <w:b/>
          <w:bCs/>
        </w:rPr>
        <w:t>0</w:t>
      </w:r>
      <w:r w:rsidRPr="0098420A">
        <w:rPr>
          <w:rFonts w:ascii="Arial" w:hAnsi="Arial" w:cs="Arial"/>
          <w:b/>
          <w:bCs/>
        </w:rPr>
        <w:t>,00</w:t>
      </w:r>
      <w:r w:rsidRPr="0098420A">
        <w:rPr>
          <w:rFonts w:ascii="Arial" w:hAnsi="Arial" w:cs="Arial"/>
          <w:b/>
          <w:bCs/>
          <w:color w:val="000000"/>
        </w:rPr>
        <w:t xml:space="preserve"> </w:t>
      </w:r>
      <w:r w:rsidRPr="0098420A">
        <w:rPr>
          <w:rFonts w:ascii="Arial" w:hAnsi="Arial" w:cs="Arial"/>
          <w:color w:val="000000"/>
        </w:rPr>
        <w:t xml:space="preserve">presso la sede dell’Ufficio </w:t>
      </w:r>
      <w:r>
        <w:rPr>
          <w:rFonts w:ascii="Arial" w:hAnsi="Arial" w:cs="Arial"/>
          <w:color w:val="000000"/>
        </w:rPr>
        <w:t>Amministrativo del Comune di Trevi nel Lazio</w:t>
      </w:r>
      <w:r w:rsidRPr="0098420A">
        <w:rPr>
          <w:rFonts w:ascii="Arial" w:hAnsi="Arial" w:cs="Arial"/>
        </w:rPr>
        <w:t>.</w:t>
      </w:r>
    </w:p>
    <w:p w:rsidR="004119D7" w:rsidRDefault="004119D7" w:rsidP="004119D7">
      <w:pPr>
        <w:autoSpaceDE w:val="0"/>
        <w:autoSpaceDN w:val="0"/>
        <w:adjustRightInd w:val="0"/>
        <w:jc w:val="both"/>
        <w:rPr>
          <w:rFonts w:ascii="Arial" w:hAnsi="Arial" w:cs="Arial"/>
        </w:rPr>
      </w:pPr>
      <w:r>
        <w:rPr>
          <w:b/>
          <w:bCs/>
        </w:rPr>
        <w:t xml:space="preserve">6. </w:t>
      </w:r>
      <w:r>
        <w:rPr>
          <w:rFonts w:ascii="Arial" w:hAnsi="Arial" w:cs="Arial"/>
          <w:b/>
          <w:bCs/>
        </w:rPr>
        <w:t xml:space="preserve">SOGGETTI AMMESSI ALL’APERTURA DELLE OFFERTE: </w:t>
      </w:r>
      <w:r>
        <w:rPr>
          <w:rFonts w:ascii="Arial" w:hAnsi="Arial" w:cs="Arial"/>
        </w:rPr>
        <w:t>i legali rappresentanti dei concorrenti ;</w:t>
      </w:r>
    </w:p>
    <w:p w:rsidR="004119D7" w:rsidRDefault="004119D7" w:rsidP="004119D7">
      <w:pPr>
        <w:autoSpaceDE w:val="0"/>
        <w:autoSpaceDN w:val="0"/>
        <w:adjustRightInd w:val="0"/>
        <w:jc w:val="both"/>
        <w:rPr>
          <w:rFonts w:ascii="Arial" w:hAnsi="Arial" w:cs="Arial"/>
          <w:b/>
          <w:bCs/>
        </w:rPr>
      </w:pPr>
      <w:r>
        <w:rPr>
          <w:b/>
          <w:bCs/>
        </w:rPr>
        <w:t xml:space="preserve"> 7. </w:t>
      </w:r>
      <w:r>
        <w:rPr>
          <w:rFonts w:ascii="Arial" w:hAnsi="Arial" w:cs="Arial"/>
          <w:b/>
          <w:bCs/>
        </w:rPr>
        <w:t>CAUZIONE:</w:t>
      </w:r>
    </w:p>
    <w:p w:rsidR="004119D7" w:rsidRDefault="004119D7" w:rsidP="004119D7">
      <w:pPr>
        <w:autoSpaceDE w:val="0"/>
        <w:autoSpaceDN w:val="0"/>
        <w:adjustRightInd w:val="0"/>
        <w:jc w:val="both"/>
        <w:rPr>
          <w:rFonts w:ascii="Arial" w:hAnsi="Arial" w:cs="Arial"/>
        </w:rPr>
      </w:pPr>
      <w:r>
        <w:rPr>
          <w:rFonts w:ascii="Arial" w:hAnsi="Arial" w:cs="Arial"/>
          <w:b/>
          <w:bCs/>
        </w:rPr>
        <w:t xml:space="preserve">a) </w:t>
      </w:r>
      <w:r>
        <w:rPr>
          <w:rFonts w:ascii="Arial" w:hAnsi="Arial" w:cs="Arial"/>
        </w:rPr>
        <w:t xml:space="preserve"> l'offerta dei concorrenti deve essere corredata da una </w:t>
      </w:r>
      <w:r w:rsidRPr="00060D15">
        <w:rPr>
          <w:rFonts w:ascii="Arial" w:hAnsi="Arial" w:cs="Arial"/>
          <w:b/>
        </w:rPr>
        <w:t>garanzia, pari al due per cento</w:t>
      </w:r>
      <w:r>
        <w:rPr>
          <w:rFonts w:ascii="Arial" w:hAnsi="Arial" w:cs="Arial"/>
          <w:b/>
        </w:rPr>
        <w:t xml:space="preserve"> -700 euro- </w:t>
      </w:r>
      <w:r>
        <w:rPr>
          <w:rFonts w:ascii="Arial" w:hAnsi="Arial" w:cs="Arial"/>
        </w:rPr>
        <w:t xml:space="preserve"> dell’importo complessivo dell’appalto di cui al punto </w:t>
      </w:r>
      <w:r>
        <w:rPr>
          <w:rFonts w:ascii="Arial" w:hAnsi="Arial" w:cs="Arial"/>
          <w:b/>
          <w:bCs/>
        </w:rPr>
        <w:t>3.4</w:t>
      </w:r>
      <w:r>
        <w:rPr>
          <w:rFonts w:ascii="Arial" w:hAnsi="Arial" w:cs="Arial"/>
        </w:rPr>
        <w:t>, sotto forma di cauzione o di fideiussione, a scelta dell'offerente.</w:t>
      </w:r>
    </w:p>
    <w:p w:rsidR="004119D7" w:rsidRDefault="004119D7" w:rsidP="004119D7">
      <w:pPr>
        <w:autoSpaceDE w:val="0"/>
        <w:autoSpaceDN w:val="0"/>
        <w:adjustRightInd w:val="0"/>
        <w:jc w:val="both"/>
        <w:rPr>
          <w:rFonts w:ascii="Arial" w:hAnsi="Arial" w:cs="Arial"/>
        </w:rPr>
      </w:pPr>
      <w:r>
        <w:rPr>
          <w:rFonts w:ascii="Arial" w:hAnsi="Arial" w:cs="Arial"/>
        </w:rPr>
        <w:t>La cauzione può essere costituita, a scelta dell'offerente in contanti , assegno circolare o in titoli del debito pubblico garantiti dallo Stato al corso del giorno del deposito, presso una sezione di tesoreria provinciale o presso le aziende autorizzate, a titolo di pegno a favore dell'amministrazione aggiudicatrice.</w:t>
      </w:r>
    </w:p>
    <w:p w:rsidR="004119D7" w:rsidRDefault="004119D7" w:rsidP="004119D7">
      <w:pPr>
        <w:autoSpaceDE w:val="0"/>
        <w:autoSpaceDN w:val="0"/>
        <w:adjustRightInd w:val="0"/>
        <w:jc w:val="both"/>
        <w:rPr>
          <w:rFonts w:ascii="Arial" w:hAnsi="Arial" w:cs="Arial"/>
        </w:rPr>
      </w:pPr>
      <w:r>
        <w:rPr>
          <w:rFonts w:ascii="Arial" w:hAnsi="Arial" w:cs="Arial"/>
        </w:rPr>
        <w:t>La fideiussione, a scelta dell'offerente, può essere bancaria o assicurativa.</w:t>
      </w:r>
    </w:p>
    <w:p w:rsidR="004119D7" w:rsidRDefault="004119D7" w:rsidP="004119D7">
      <w:pPr>
        <w:autoSpaceDE w:val="0"/>
        <w:autoSpaceDN w:val="0"/>
        <w:adjustRightInd w:val="0"/>
        <w:jc w:val="both"/>
        <w:rPr>
          <w:rFonts w:ascii="Arial" w:hAnsi="Arial" w:cs="Arial"/>
        </w:rPr>
      </w:pPr>
      <w:r>
        <w:rPr>
          <w:rFonts w:ascii="Arial" w:hAnsi="Arial" w:cs="Arial"/>
        </w:rPr>
        <w:t>La garanzia deve prevedere espressamente la rinuncia al beneficio della preventiva escussione del debitore principale, la rinuncia all'eccezione di cui all'articolo 1957, comma 2, del codice civile, nonché l'operatività della garanzia medesima entro quindici giorni, a semplice richiesta scritta della stazione appaltante.</w:t>
      </w:r>
    </w:p>
    <w:p w:rsidR="004119D7" w:rsidRDefault="004119D7" w:rsidP="004119D7">
      <w:pPr>
        <w:autoSpaceDE w:val="0"/>
        <w:autoSpaceDN w:val="0"/>
        <w:adjustRightInd w:val="0"/>
        <w:jc w:val="both"/>
        <w:rPr>
          <w:rFonts w:ascii="Arial" w:hAnsi="Arial" w:cs="Arial"/>
        </w:rPr>
      </w:pPr>
      <w:r>
        <w:rPr>
          <w:rFonts w:ascii="Arial" w:hAnsi="Arial" w:cs="Arial"/>
        </w:rPr>
        <w:t>La garanzia deve avere validità per almeno centottanta giorni dalla data di presentazione dell'offerta.</w:t>
      </w:r>
    </w:p>
    <w:p w:rsidR="004119D7" w:rsidRDefault="004119D7" w:rsidP="004119D7">
      <w:pPr>
        <w:autoSpaceDE w:val="0"/>
        <w:autoSpaceDN w:val="0"/>
        <w:adjustRightInd w:val="0"/>
        <w:jc w:val="both"/>
        <w:rPr>
          <w:rFonts w:ascii="Arial" w:hAnsi="Arial" w:cs="Arial"/>
        </w:rPr>
      </w:pPr>
      <w:r>
        <w:rPr>
          <w:rFonts w:ascii="Arial" w:hAnsi="Arial" w:cs="Arial"/>
        </w:rPr>
        <w:t>La garanzia copre la mancata sottoscrizione del contratto per fatto dell'affidatario, ed sarà svincolata automaticamente al momento della sottoscrizione del contratto medesimo.</w:t>
      </w:r>
    </w:p>
    <w:p w:rsidR="004119D7" w:rsidRDefault="004119D7" w:rsidP="004119D7">
      <w:pPr>
        <w:autoSpaceDE w:val="0"/>
        <w:autoSpaceDN w:val="0"/>
        <w:adjustRightInd w:val="0"/>
        <w:jc w:val="both"/>
        <w:rPr>
          <w:rFonts w:ascii="Arial" w:hAnsi="Arial" w:cs="Arial"/>
        </w:rPr>
      </w:pPr>
      <w:r>
        <w:rPr>
          <w:rFonts w:ascii="Arial" w:hAnsi="Arial" w:cs="Arial"/>
        </w:rPr>
        <w:lastRenderedPageBreak/>
        <w:t>L'importo della garanzia, e del suo eventuale rinnovo, è ridotto del cinquanta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Per fruire di tale beneficio, l'operatore economico segnala, in sede di offerta, il possesso del requisito, e lo documenta nei modi prescritti dalle norme vigenti. Si applica l’articolo 93 del dlgs 50/2016.</w:t>
      </w:r>
    </w:p>
    <w:p w:rsidR="004119D7" w:rsidRDefault="004119D7" w:rsidP="004119D7">
      <w:pPr>
        <w:autoSpaceDE w:val="0"/>
        <w:autoSpaceDN w:val="0"/>
        <w:adjustRightInd w:val="0"/>
        <w:jc w:val="both"/>
        <w:rPr>
          <w:rFonts w:ascii="Arial" w:hAnsi="Arial" w:cs="Arial"/>
        </w:rPr>
      </w:pPr>
      <w:r>
        <w:t xml:space="preserve">8. </w:t>
      </w:r>
      <w:r>
        <w:rPr>
          <w:rFonts w:ascii="Arial" w:hAnsi="Arial" w:cs="Arial"/>
          <w:b/>
          <w:bCs/>
        </w:rPr>
        <w:t xml:space="preserve">FINANZIAMENTO: </w:t>
      </w:r>
      <w:r w:rsidRPr="0083303C">
        <w:rPr>
          <w:rFonts w:ascii="Arial" w:hAnsi="Arial" w:cs="Arial"/>
          <w:bCs/>
        </w:rPr>
        <w:t>il servizio è</w:t>
      </w:r>
      <w:r>
        <w:rPr>
          <w:rFonts w:ascii="Arial" w:hAnsi="Arial" w:cs="Arial"/>
        </w:rPr>
        <w:t xml:space="preserve"> finanziato con fondi del bilancio comunale;</w:t>
      </w:r>
    </w:p>
    <w:p w:rsidR="004119D7" w:rsidRDefault="004119D7" w:rsidP="004119D7">
      <w:pPr>
        <w:autoSpaceDE w:val="0"/>
        <w:autoSpaceDN w:val="0"/>
        <w:adjustRightInd w:val="0"/>
        <w:jc w:val="both"/>
        <w:rPr>
          <w:rFonts w:ascii="Arial" w:hAnsi="Arial" w:cs="Arial"/>
          <w:b/>
          <w:bCs/>
        </w:rPr>
      </w:pPr>
      <w:r>
        <w:rPr>
          <w:b/>
          <w:bCs/>
        </w:rPr>
        <w:t xml:space="preserve"> 9. </w:t>
      </w:r>
      <w:r>
        <w:rPr>
          <w:rFonts w:ascii="Arial" w:hAnsi="Arial" w:cs="Arial"/>
          <w:b/>
          <w:bCs/>
        </w:rPr>
        <w:t>SOGGETTI AMMESSI ALLA GARA:</w:t>
      </w:r>
    </w:p>
    <w:p w:rsidR="004119D7" w:rsidRDefault="004119D7" w:rsidP="004119D7">
      <w:pPr>
        <w:autoSpaceDE w:val="0"/>
        <w:autoSpaceDN w:val="0"/>
        <w:adjustRightInd w:val="0"/>
        <w:jc w:val="both"/>
        <w:rPr>
          <w:rFonts w:ascii="Arial" w:hAnsi="Arial" w:cs="Arial"/>
        </w:rPr>
      </w:pPr>
      <w:r>
        <w:rPr>
          <w:rFonts w:ascii="Arial" w:hAnsi="Arial" w:cs="Arial"/>
        </w:rPr>
        <w:t>I soggetti  di cui al dlgs 50/2016</w:t>
      </w:r>
    </w:p>
    <w:p w:rsidR="004119D7" w:rsidRDefault="004119D7" w:rsidP="004119D7">
      <w:pPr>
        <w:autoSpaceDE w:val="0"/>
        <w:autoSpaceDN w:val="0"/>
        <w:adjustRightInd w:val="0"/>
        <w:jc w:val="both"/>
        <w:rPr>
          <w:rFonts w:ascii="Arial" w:hAnsi="Arial" w:cs="Arial"/>
        </w:rPr>
      </w:pPr>
      <w:r>
        <w:rPr>
          <w:rFonts w:ascii="Arial" w:hAnsi="Arial" w:cs="Arial"/>
        </w:rPr>
        <w:t xml:space="preserve">gli offerenti hanno la facoltà di svincolarsi dalla propria offerta trascorsi </w:t>
      </w:r>
      <w:r>
        <w:rPr>
          <w:rFonts w:ascii="Arial" w:hAnsi="Arial" w:cs="Arial"/>
          <w:b/>
          <w:bCs/>
        </w:rPr>
        <w:t xml:space="preserve">centottanta giorni </w:t>
      </w:r>
      <w:r>
        <w:rPr>
          <w:rFonts w:ascii="Arial" w:hAnsi="Arial" w:cs="Arial"/>
        </w:rPr>
        <w:t>dalla data dell’esperimento della gara;</w:t>
      </w:r>
    </w:p>
    <w:p w:rsidR="004119D7" w:rsidRDefault="004119D7" w:rsidP="004119D7">
      <w:pPr>
        <w:autoSpaceDE w:val="0"/>
        <w:autoSpaceDN w:val="0"/>
        <w:adjustRightInd w:val="0"/>
        <w:jc w:val="both"/>
        <w:rPr>
          <w:rFonts w:ascii="Arial" w:hAnsi="Arial" w:cs="Arial"/>
          <w:b/>
          <w:bCs/>
        </w:rPr>
      </w:pPr>
      <w:r>
        <w:rPr>
          <w:b/>
          <w:bCs/>
        </w:rPr>
        <w:t xml:space="preserve">10. </w:t>
      </w:r>
      <w:r>
        <w:rPr>
          <w:rFonts w:ascii="Arial" w:hAnsi="Arial" w:cs="Arial"/>
          <w:b/>
          <w:bCs/>
        </w:rPr>
        <w:t>CRITERIO DI AGGIUDICAZIONE:</w:t>
      </w:r>
    </w:p>
    <w:p w:rsidR="004119D7" w:rsidRPr="00252D13" w:rsidRDefault="004119D7" w:rsidP="004119D7">
      <w:pPr>
        <w:autoSpaceDE w:val="0"/>
        <w:autoSpaceDN w:val="0"/>
        <w:adjustRightInd w:val="0"/>
        <w:jc w:val="both"/>
      </w:pPr>
      <w:r>
        <w:rPr>
          <w:b/>
          <w:bCs/>
          <w:i/>
          <w:iCs/>
        </w:rPr>
        <w:t xml:space="preserve">A: Offerta economicamente piu’  vantaggiosa </w:t>
      </w:r>
    </w:p>
    <w:p w:rsidR="004119D7" w:rsidRPr="007D0CD0" w:rsidRDefault="004119D7" w:rsidP="004119D7">
      <w:pPr>
        <w:autoSpaceDE w:val="0"/>
        <w:autoSpaceDN w:val="0"/>
        <w:adjustRightInd w:val="0"/>
        <w:jc w:val="both"/>
        <w:rPr>
          <w:b/>
          <w:sz w:val="19"/>
          <w:szCs w:val="19"/>
        </w:rPr>
      </w:pPr>
      <w:r>
        <w:rPr>
          <w:sz w:val="19"/>
          <w:szCs w:val="19"/>
        </w:rPr>
        <w:t>-</w:t>
      </w:r>
      <w:r w:rsidRPr="007D0CD0">
        <w:rPr>
          <w:sz w:val="19"/>
          <w:szCs w:val="19"/>
        </w:rPr>
        <w:t xml:space="preserve"> si procederà all’</w:t>
      </w:r>
      <w:r w:rsidRPr="007D0CD0">
        <w:rPr>
          <w:b/>
          <w:sz w:val="19"/>
          <w:szCs w:val="19"/>
        </w:rPr>
        <w:t>aggiudicazione</w:t>
      </w:r>
      <w:r w:rsidRPr="007D0CD0">
        <w:rPr>
          <w:sz w:val="19"/>
          <w:szCs w:val="19"/>
        </w:rPr>
        <w:t xml:space="preserve"> anche in </w:t>
      </w:r>
      <w:r w:rsidRPr="007D0CD0">
        <w:rPr>
          <w:b/>
          <w:sz w:val="19"/>
          <w:szCs w:val="19"/>
        </w:rPr>
        <w:t>presenza</w:t>
      </w:r>
      <w:r w:rsidRPr="007D0CD0">
        <w:rPr>
          <w:sz w:val="19"/>
          <w:szCs w:val="19"/>
        </w:rPr>
        <w:t xml:space="preserve"> di </w:t>
      </w:r>
      <w:r w:rsidRPr="007D0CD0">
        <w:rPr>
          <w:b/>
          <w:sz w:val="19"/>
          <w:szCs w:val="19"/>
        </w:rPr>
        <w:t>una sola offerta valida</w:t>
      </w:r>
      <w:r w:rsidRPr="007D0CD0">
        <w:rPr>
          <w:sz w:val="19"/>
          <w:szCs w:val="19"/>
        </w:rPr>
        <w:t xml:space="preserve"> sempre che sia ritenuta </w:t>
      </w:r>
      <w:r w:rsidRPr="007D0CD0">
        <w:rPr>
          <w:b/>
          <w:sz w:val="19"/>
          <w:szCs w:val="19"/>
        </w:rPr>
        <w:t>congrua e conveniente;</w:t>
      </w:r>
    </w:p>
    <w:p w:rsidR="004119D7" w:rsidRPr="007D0CD0" w:rsidRDefault="004119D7" w:rsidP="004119D7">
      <w:pPr>
        <w:autoSpaceDE w:val="0"/>
        <w:autoSpaceDN w:val="0"/>
        <w:adjustRightInd w:val="0"/>
        <w:jc w:val="both"/>
        <w:rPr>
          <w:sz w:val="19"/>
          <w:szCs w:val="19"/>
        </w:rPr>
      </w:pPr>
      <w:r>
        <w:rPr>
          <w:sz w:val="19"/>
          <w:szCs w:val="19"/>
        </w:rPr>
        <w:t>-</w:t>
      </w:r>
      <w:r w:rsidRPr="007D0CD0">
        <w:rPr>
          <w:sz w:val="19"/>
          <w:szCs w:val="19"/>
        </w:rPr>
        <w:t xml:space="preserve"> in caso di </w:t>
      </w:r>
      <w:r w:rsidRPr="007D0CD0">
        <w:rPr>
          <w:b/>
          <w:sz w:val="19"/>
          <w:szCs w:val="19"/>
        </w:rPr>
        <w:t>offerte uguali</w:t>
      </w:r>
      <w:r w:rsidRPr="007D0CD0">
        <w:rPr>
          <w:sz w:val="19"/>
          <w:szCs w:val="19"/>
        </w:rPr>
        <w:t xml:space="preserve"> si procederà per </w:t>
      </w:r>
      <w:r w:rsidRPr="007D0CD0">
        <w:rPr>
          <w:b/>
          <w:sz w:val="19"/>
          <w:szCs w:val="19"/>
        </w:rPr>
        <w:t>sorteggio;</w:t>
      </w:r>
    </w:p>
    <w:p w:rsidR="004119D7" w:rsidRPr="007D0CD0" w:rsidRDefault="004119D7" w:rsidP="004119D7">
      <w:pPr>
        <w:autoSpaceDE w:val="0"/>
        <w:autoSpaceDN w:val="0"/>
        <w:adjustRightInd w:val="0"/>
        <w:jc w:val="both"/>
        <w:rPr>
          <w:sz w:val="19"/>
          <w:szCs w:val="19"/>
        </w:rPr>
      </w:pPr>
      <w:r>
        <w:rPr>
          <w:sz w:val="19"/>
          <w:szCs w:val="19"/>
        </w:rPr>
        <w:t>-</w:t>
      </w:r>
      <w:r w:rsidRPr="007D0CD0">
        <w:rPr>
          <w:sz w:val="19"/>
          <w:szCs w:val="19"/>
        </w:rPr>
        <w:t xml:space="preserve"> l’aggiudicatario deve prestare cauzione definitiva nella misura e nei modi previsti </w:t>
      </w:r>
    </w:p>
    <w:p w:rsidR="004119D7" w:rsidRDefault="004119D7" w:rsidP="004119D7">
      <w:pPr>
        <w:autoSpaceDE w:val="0"/>
        <w:autoSpaceDN w:val="0"/>
        <w:adjustRightInd w:val="0"/>
        <w:jc w:val="both"/>
        <w:rPr>
          <w:sz w:val="19"/>
          <w:szCs w:val="19"/>
        </w:rPr>
      </w:pPr>
      <w:r>
        <w:rPr>
          <w:sz w:val="19"/>
          <w:szCs w:val="19"/>
        </w:rPr>
        <w:t>-</w:t>
      </w:r>
      <w:r w:rsidRPr="007D0CD0">
        <w:rPr>
          <w:sz w:val="19"/>
          <w:szCs w:val="19"/>
        </w:rPr>
        <w:t xml:space="preserve"> si applicano le disposizioni previste </w:t>
      </w:r>
      <w:r>
        <w:rPr>
          <w:sz w:val="19"/>
          <w:szCs w:val="19"/>
        </w:rPr>
        <w:t>dal dlgs 50/2016;</w:t>
      </w:r>
      <w:r w:rsidRPr="007D0CD0">
        <w:rPr>
          <w:sz w:val="19"/>
          <w:szCs w:val="19"/>
        </w:rPr>
        <w:t>;</w:t>
      </w:r>
    </w:p>
    <w:p w:rsidR="004119D7" w:rsidRDefault="004119D7" w:rsidP="004119D7">
      <w:pPr>
        <w:autoSpaceDE w:val="0"/>
        <w:autoSpaceDN w:val="0"/>
        <w:adjustRightInd w:val="0"/>
        <w:jc w:val="both"/>
        <w:rPr>
          <w:color w:val="000000"/>
        </w:rPr>
      </w:pPr>
      <w:r>
        <w:rPr>
          <w:b/>
          <w:color w:val="000000"/>
        </w:rPr>
        <w:t xml:space="preserve">11 </w:t>
      </w:r>
      <w:r w:rsidRPr="00F7227F">
        <w:rPr>
          <w:b/>
          <w:color w:val="000000"/>
        </w:rPr>
        <w:t>CERTIFICATO O COPIA AUTENTICA DI ISCRIZIONE NELLA CAMERA DI COMMERCIO I. A. A.</w:t>
      </w:r>
      <w:r>
        <w:rPr>
          <w:color w:val="000000"/>
        </w:rPr>
        <w:t xml:space="preserve"> In sede di partecipazione alla gara è ammessa anche dichiarazione sostitutiva con successiva verifica da parte della stazione appaltante.</w:t>
      </w:r>
    </w:p>
    <w:p w:rsidR="004119D7" w:rsidRDefault="004119D7" w:rsidP="004119D7">
      <w:pPr>
        <w:autoSpaceDE w:val="0"/>
        <w:autoSpaceDN w:val="0"/>
        <w:adjustRightInd w:val="0"/>
        <w:jc w:val="both"/>
        <w:rPr>
          <w:sz w:val="19"/>
          <w:szCs w:val="19"/>
        </w:rPr>
      </w:pPr>
      <w:r w:rsidRPr="007D0CD0">
        <w:rPr>
          <w:sz w:val="19"/>
          <w:szCs w:val="19"/>
        </w:rPr>
        <w:t>è esclusa la competenza arbitrale</w:t>
      </w:r>
      <w:r>
        <w:rPr>
          <w:sz w:val="19"/>
          <w:szCs w:val="19"/>
        </w:rPr>
        <w:t xml:space="preserve">. Responsabile del procedimento Avv. Silvio Grazioli , referente D.ssa Maria Renzi </w:t>
      </w:r>
      <w:r w:rsidRPr="007D0CD0">
        <w:rPr>
          <w:sz w:val="19"/>
          <w:szCs w:val="19"/>
        </w:rPr>
        <w:t xml:space="preserve"> tel. 0775/527001 fax 0775/527097 e-mail </w:t>
      </w:r>
      <w:hyperlink r:id="rId8" w:history="1">
        <w:r w:rsidRPr="0082500B">
          <w:rPr>
            <w:rStyle w:val="Collegamentoipertestuale"/>
            <w:sz w:val="19"/>
            <w:szCs w:val="19"/>
          </w:rPr>
          <w:t>anagrafe@comune.trevinellazio.fr.it</w:t>
        </w:r>
      </w:hyperlink>
      <w:r>
        <w:rPr>
          <w:sz w:val="19"/>
          <w:szCs w:val="19"/>
        </w:rPr>
        <w:t xml:space="preserve"> </w:t>
      </w:r>
      <w:r w:rsidRPr="007D0CD0">
        <w:rPr>
          <w:sz w:val="19"/>
          <w:szCs w:val="19"/>
        </w:rPr>
        <w:t xml:space="preserve"> </w:t>
      </w:r>
      <w:hyperlink r:id="rId9" w:history="1">
        <w:r w:rsidRPr="007F464B">
          <w:rPr>
            <w:rStyle w:val="Collegamentoipertestuale"/>
            <w:sz w:val="19"/>
            <w:szCs w:val="19"/>
          </w:rPr>
          <w:t>demograficotrevi@pec.it</w:t>
        </w:r>
      </w:hyperlink>
    </w:p>
    <w:p w:rsidR="004119D7" w:rsidRDefault="004119D7" w:rsidP="004119D7">
      <w:pPr>
        <w:autoSpaceDE w:val="0"/>
        <w:autoSpaceDN w:val="0"/>
        <w:adjustRightInd w:val="0"/>
        <w:jc w:val="both"/>
        <w:rPr>
          <w:sz w:val="19"/>
          <w:szCs w:val="19"/>
        </w:rPr>
      </w:pPr>
      <w:r>
        <w:rPr>
          <w:sz w:val="19"/>
          <w:szCs w:val="19"/>
        </w:rPr>
        <w:t>Si allegano fac simile per dichiarazione di idoneità professionale ,dei requisiti generali , di sussistenza o meno di talune condizioni di legge , modello per offerta economica ,  nonché disciplinare di gara e schema di contratto.</w:t>
      </w:r>
    </w:p>
    <w:p w:rsidR="004119D7" w:rsidRPr="007D0CD0" w:rsidRDefault="004119D7" w:rsidP="004119D7">
      <w:pPr>
        <w:autoSpaceDE w:val="0"/>
        <w:autoSpaceDN w:val="0"/>
        <w:adjustRightInd w:val="0"/>
        <w:jc w:val="both"/>
        <w:rPr>
          <w:sz w:val="19"/>
          <w:szCs w:val="19"/>
        </w:rPr>
      </w:pPr>
    </w:p>
    <w:p w:rsidR="004119D7" w:rsidRPr="007D0CD0" w:rsidRDefault="004119D7" w:rsidP="004119D7">
      <w:pPr>
        <w:autoSpaceDE w:val="0"/>
        <w:autoSpaceDN w:val="0"/>
        <w:adjustRightInd w:val="0"/>
        <w:jc w:val="both"/>
        <w:rPr>
          <w:color w:val="000000"/>
          <w:sz w:val="19"/>
          <w:szCs w:val="19"/>
        </w:rPr>
      </w:pPr>
      <w:r w:rsidRPr="007D0CD0">
        <w:rPr>
          <w:color w:val="000000"/>
          <w:sz w:val="19"/>
          <w:szCs w:val="19"/>
        </w:rPr>
        <w:t xml:space="preserve">Trevi nel Lazio, lì    </w:t>
      </w:r>
      <w:r>
        <w:rPr>
          <w:color w:val="000000"/>
          <w:sz w:val="19"/>
          <w:szCs w:val="19"/>
        </w:rPr>
        <w:t>02.10.2018</w:t>
      </w:r>
    </w:p>
    <w:p w:rsidR="004119D7" w:rsidRDefault="004119D7" w:rsidP="004119D7">
      <w:pPr>
        <w:autoSpaceDE w:val="0"/>
        <w:autoSpaceDN w:val="0"/>
        <w:adjustRightInd w:val="0"/>
        <w:rPr>
          <w:rFonts w:ascii="Arial" w:hAnsi="Arial" w:cs="Arial"/>
        </w:rPr>
      </w:pPr>
    </w:p>
    <w:p w:rsidR="004119D7" w:rsidRDefault="004119D7" w:rsidP="004119D7">
      <w:pPr>
        <w:autoSpaceDE w:val="0"/>
        <w:autoSpaceDN w:val="0"/>
        <w:adjustRightInd w:val="0"/>
        <w:rPr>
          <w:rFonts w:ascii="Arial" w:hAnsi="Arial" w:cs="Arial"/>
        </w:rPr>
      </w:pPr>
    </w:p>
    <w:p w:rsidR="004119D7" w:rsidRDefault="004119D7" w:rsidP="004119D7">
      <w:pPr>
        <w:autoSpaceDE w:val="0"/>
        <w:autoSpaceDN w:val="0"/>
        <w:adjustRightInd w:val="0"/>
        <w:rPr>
          <w:rFonts w:ascii="Arial" w:hAnsi="Arial" w:cs="Arial"/>
        </w:rPr>
      </w:pPr>
    </w:p>
    <w:p w:rsidR="004119D7" w:rsidRDefault="004119D7" w:rsidP="004119D7">
      <w:pPr>
        <w:autoSpaceDE w:val="0"/>
        <w:autoSpaceDN w:val="0"/>
        <w:adjustRightInd w:val="0"/>
        <w:ind w:left="4248" w:firstLine="708"/>
        <w:rPr>
          <w:rFonts w:ascii="Arial" w:hAnsi="Arial" w:cs="Arial"/>
        </w:rPr>
      </w:pPr>
      <w:r>
        <w:rPr>
          <w:rFonts w:ascii="Arial" w:hAnsi="Arial" w:cs="Arial"/>
        </w:rPr>
        <w:t>Il Responsabile del Servizio Amministrativo</w:t>
      </w:r>
    </w:p>
    <w:p w:rsidR="004119D7" w:rsidRDefault="004119D7" w:rsidP="004119D7">
      <w:pPr>
        <w:autoSpaceDE w:val="0"/>
        <w:autoSpaceDN w:val="0"/>
        <w:adjustRightInd w:val="0"/>
        <w:ind w:left="5664" w:firstLine="708"/>
        <w:jc w:val="center"/>
        <w:rPr>
          <w:rFonts w:ascii="Arial" w:hAnsi="Arial" w:cs="Arial"/>
        </w:rPr>
      </w:pPr>
      <w:r>
        <w:rPr>
          <w:rFonts w:ascii="Arial" w:hAnsi="Arial" w:cs="Arial"/>
        </w:rPr>
        <w:t>Avv.to Silvio Grazioli</w:t>
      </w:r>
    </w:p>
    <w:p w:rsidR="004119D7" w:rsidRDefault="004119D7" w:rsidP="004119D7">
      <w:pPr>
        <w:pStyle w:val="Corpodeltesto2"/>
      </w:pPr>
    </w:p>
    <w:p w:rsidR="000507E4" w:rsidRDefault="000507E4"/>
    <w:p w:rsidR="00A31CC5" w:rsidRDefault="00A31CC5"/>
    <w:sectPr w:rsidR="00A31C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D7"/>
    <w:rsid w:val="000507E4"/>
    <w:rsid w:val="00367824"/>
    <w:rsid w:val="004119D7"/>
    <w:rsid w:val="00A3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9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19D7"/>
    <w:rPr>
      <w:color w:val="0000FF"/>
      <w:u w:val="single"/>
    </w:rPr>
  </w:style>
  <w:style w:type="paragraph" w:styleId="Testonormale">
    <w:name w:val="Plain Text"/>
    <w:basedOn w:val="Normale"/>
    <w:link w:val="TestonormaleCarattere"/>
    <w:uiPriority w:val="99"/>
    <w:rsid w:val="004119D7"/>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4119D7"/>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4119D7"/>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Testocommento1">
    <w:name w:val="Testo commento1"/>
    <w:basedOn w:val="Normale"/>
    <w:rsid w:val="004119D7"/>
    <w:pPr>
      <w:suppressAutoHyphens/>
      <w:spacing w:after="0" w:line="240" w:lineRule="auto"/>
    </w:pPr>
    <w:rPr>
      <w:rFonts w:ascii="Times New Roman" w:eastAsia="Times New Roman" w:hAnsi="Times New Roman" w:cs="Times New Roman"/>
      <w:sz w:val="20"/>
      <w:szCs w:val="20"/>
      <w:lang w:eastAsia="ar-SA"/>
    </w:rPr>
  </w:style>
  <w:style w:type="paragraph" w:styleId="Corpodeltesto2">
    <w:name w:val="Body Text 2"/>
    <w:basedOn w:val="Normale"/>
    <w:link w:val="Corpodeltesto2Carattere"/>
    <w:rsid w:val="004119D7"/>
    <w:pPr>
      <w:spacing w:after="0" w:line="240" w:lineRule="auto"/>
      <w:ind w:right="566"/>
      <w:jc w:val="center"/>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4119D7"/>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411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1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9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19D7"/>
    <w:rPr>
      <w:color w:val="0000FF"/>
      <w:u w:val="single"/>
    </w:rPr>
  </w:style>
  <w:style w:type="paragraph" w:styleId="Testonormale">
    <w:name w:val="Plain Text"/>
    <w:basedOn w:val="Normale"/>
    <w:link w:val="TestonormaleCarattere"/>
    <w:uiPriority w:val="99"/>
    <w:rsid w:val="004119D7"/>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4119D7"/>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4119D7"/>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Testocommento1">
    <w:name w:val="Testo commento1"/>
    <w:basedOn w:val="Normale"/>
    <w:rsid w:val="004119D7"/>
    <w:pPr>
      <w:suppressAutoHyphens/>
      <w:spacing w:after="0" w:line="240" w:lineRule="auto"/>
    </w:pPr>
    <w:rPr>
      <w:rFonts w:ascii="Times New Roman" w:eastAsia="Times New Roman" w:hAnsi="Times New Roman" w:cs="Times New Roman"/>
      <w:sz w:val="20"/>
      <w:szCs w:val="20"/>
      <w:lang w:eastAsia="ar-SA"/>
    </w:rPr>
  </w:style>
  <w:style w:type="paragraph" w:styleId="Corpodeltesto2">
    <w:name w:val="Body Text 2"/>
    <w:basedOn w:val="Normale"/>
    <w:link w:val="Corpodeltesto2Carattere"/>
    <w:rsid w:val="004119D7"/>
    <w:pPr>
      <w:spacing w:after="0" w:line="240" w:lineRule="auto"/>
      <w:ind w:right="566"/>
      <w:jc w:val="center"/>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4119D7"/>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411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1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grafe@comune.trevinellazio.fr.it" TargetMode="External"/><Relationship Id="rId3" Type="http://schemas.openxmlformats.org/officeDocument/2006/relationships/settings" Target="settings.xml"/><Relationship Id="rId7" Type="http://schemas.openxmlformats.org/officeDocument/2006/relationships/hyperlink" Target="mailto:demograficotrevi@pec.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agrafe@comune.trevinellazio.fr.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mograficotrev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2018-10-02T15:36:00Z</cp:lastPrinted>
  <dcterms:created xsi:type="dcterms:W3CDTF">2018-10-03T08:57:00Z</dcterms:created>
  <dcterms:modified xsi:type="dcterms:W3CDTF">2018-10-03T08:57:00Z</dcterms:modified>
</cp:coreProperties>
</file>